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Ophthalmology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Clinical</w:t>
      </w:r>
      <w:r>
        <w:t xml:space="preserve"> </w:t>
      </w:r>
      <w:r>
        <w:t xml:space="preserve">Protocols</w:t>
      </w:r>
      <w:r>
        <w:t xml:space="preserve"> </w:t>
      </w:r>
      <w:r>
        <w:t xml:space="preserve">and</w:t>
      </w:r>
      <w:r>
        <w:t xml:space="preserve"> </w:t>
      </w:r>
      <w:r>
        <w:t xml:space="preserve">Diagnostic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2" w:name="X21e17974fff19b512177452144565101911ca5b"/>
    <w:p>
      <w:pPr>
        <w:pStyle w:val="Heading1"/>
      </w:pPr>
      <w:r>
        <w:t xml:space="preserve">Ophthalmology Laboratory Report: Comprehensive Analysis of Diagnostic Protocols and Patient Care Standards in Peru Lima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Central Ophthalmological Research Institute</w:t>
      </w:r>
      <w:r>
        <w:br/>
      </w:r>
      <w:r>
        <w:rPr>
          <w:bCs/>
          <w:b/>
        </w:rPr>
        <w:t xml:space="preserve">Jurisdictional Focus:</w:t>
      </w:r>
      <w:r>
        <w:t xml:space="preserve"> </w:t>
      </w:r>
      <w:r>
        <w:t xml:space="preserve">Peru Lima Metropolitan Area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provides a detailed analysis of the current state of ophthalmic services, diagnostic infrastructure, and epidemiological trends within the region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As a rapidly urbanizing hub with significant socio-economic disparities,</w:t>
      </w:r>
      <w:r>
        <w:t xml:space="preserve"> </w:t>
      </w:r>
      <w:r>
        <w:rPr>
          <w:bCs/>
          <w:b/>
        </w:rPr>
        <w:t xml:space="preserve">Peru Lima</w:t>
      </w:r>
      <w:r>
        <w:t xml:space="preserve">Peru Lima, specifically focusing on the role of a certified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in early detection and management of preventable blindness.</w:t>
      </w:r>
    </w:p>
    <w:p>
      <w:pPr>
        <w:pStyle w:val="BodyText"/>
      </w:pPr>
      <w:r>
        <w:t xml:space="preserve">The findings indicate that while advanced technological infrastructure is available in private sectors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there remains a critical gap in rural-adjacent areas. This report serves as a foundational document for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-led initiatives aimed at standardizing care across both public and private healthcare facilities in the capital region.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Ophthalmology is a specialized field of medicine that deals with the diagnosis, treatment, and prevention of diseases affecting the eye.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, the prevalence of ocular conditions such as cataracts, glaucoma, diabetic retinopathy, and uncorrected refractive errors remains a significant public health concern. The urban density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combined with high levels of air pollution and ultraviolet radiation exposure due to its geographic location near the equator but at altitude, contributes to specific ocular pathologies.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pivotal in navigating these challenges.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not only a medical doctor but also a surgeon who possesses specialized training in eye care. In the context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, where access to healthcare can vary significantly between districts such as Miraflores, San Isidro, and more remote areas like Lurín or Chosica, the adaptability of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is crucial. This report analyzes how these professionals utilize laboratory data and clinical diagnostics to improve patient outcomes.</w:t>
      </w:r>
    </w:p>
    <w:bookmarkEnd w:id="21"/>
    <w:bookmarkStart w:id="24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Data was collected from three major healthcare institutions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: two public hospitals serving low-income populations and one private tertiary care center. The study period spanned six months, during which clinical records were reviewed to assess diagnostic accuracy, treatment efficacy, and patient follow-up rates.</w:t>
      </w:r>
    </w:p>
    <w:bookmarkStart w:id="22" w:name="diagnostic-procedures-evaluated"/>
    <w:p>
      <w:pPr>
        <w:pStyle w:val="Heading3"/>
      </w:pPr>
      <w:r>
        <w:t xml:space="preserve">3.1 Diagnostic Procedures Evaluated</w:t>
      </w:r>
    </w:p>
    <w:p>
      <w:pPr>
        <w:pStyle w:val="FirstParagraph"/>
      </w:pPr>
      <w:r>
        <w:t xml:space="preserve">The laboratory report focused on the following key diagnostic tools routinely used by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Slit-Lamp Biomicroscopy:</w:t>
      </w:r>
      <w:r>
        <w:t xml:space="preserve"> </w:t>
      </w:r>
      <w:r>
        <w:t xml:space="preserve">Essential for examining the anterior segment of the eye.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OCT (Optical Coherence Tomography):</w:t>
      </w:r>
      <w:r>
        <w:t xml:space="preserve"> </w:t>
      </w:r>
      <w:r>
        <w:t xml:space="preserve">Critical for assessing retinal layers and detecting macular degeneration.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Vision Field Testing:</w:t>
      </w:r>
      <w:r>
        <w:t xml:space="preserve"> </w:t>
      </w:r>
      <w:r>
        <w:t xml:space="preserve">Crucial for glaucoma management, a prevalent condition in the aging population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Tonometry:</w:t>
      </w:r>
      <w:r>
        <w:t xml:space="preserve"> </w:t>
      </w:r>
      <w:r>
        <w:t xml:space="preserve">Measurement of intraocular pressure to screen for glaucoma.</w:t>
      </w:r>
    </w:p>
    <w:bookmarkEnd w:id="22"/>
    <w:bookmarkStart w:id="23" w:name="demographic-considerations-in-peru-lima"/>
    <w:p>
      <w:pPr>
        <w:pStyle w:val="Heading3"/>
      </w:pPr>
      <w:r>
        <w:t xml:space="preserve">3.2 Demographic Considerations in Peru Lima</w:t>
      </w:r>
    </w:p>
    <w:p>
      <w:pPr>
        <w:pStyle w:val="FirstParagraph"/>
      </w:pPr>
      <w:r>
        <w:t xml:space="preserve">The patient cohort represented the diverse ethnic and socioeconomic background typical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 Genetic predispositions, nutritional factors, and environmental exposures specific to this region were taken into account during the analysis. The presence of an experienced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was correlated with higher rates of early diagnosis for complex conditions.</w:t>
      </w:r>
    </w:p>
    <w:bookmarkEnd w:id="23"/>
    <w:bookmarkEnd w:id="24"/>
    <w:bookmarkStart w:id="27" w:name="results-and-clinical-observations"/>
    <w:p>
      <w:pPr>
        <w:pStyle w:val="Heading2"/>
      </w:pPr>
      <w:r>
        <w:t xml:space="preserve">4. Results and Clinical Observations</w:t>
      </w:r>
    </w:p>
    <w:bookmarkStart w:id="25" w:name="X10052ed229436b80612c548cc9acef3c2c864a7"/>
    <w:p>
      <w:pPr>
        <w:pStyle w:val="Heading3"/>
      </w:pPr>
      <w:r>
        <w:t xml:space="preserve">4.1 Prevalence of Ocular Pathologies in Peru Lima</w:t>
      </w:r>
    </w:p>
    <w:p>
      <w:pPr>
        <w:pStyle w:val="FirstParagraph"/>
      </w:pPr>
      <w:r>
        <w:t xml:space="preserve">The data reveals that uncorrected refractive errors remain the leading cause of visual impairment, affecting approximately 35% of the surveyed population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However, among patients presenting for specialist care, age-related macular degeneration (AMD) and diabetic retinopathy showed a rising trend. This increase is attributed to an aging demographic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 </w:t>
      </w:r>
      <w:r>
        <w:t xml:space="preserve">alongside rising rates of type 2 diabetes.</w:t>
      </w:r>
    </w:p>
    <w:p>
      <w:pPr>
        <w:pStyle w:val="BodyText"/>
      </w:pPr>
      <w:r>
        <w:rPr>
          <w:bCs/>
          <w:b/>
        </w:rPr>
        <w:t xml:space="preserve">Ocular Condition</w:t>
      </w:r>
    </w:p>
    <w:p>
      <w:pPr>
        <w:pStyle w:val="BodyText"/>
      </w:pPr>
      <w:r>
        <w:rPr>
          <w:bCs/>
          <w:b/>
        </w:rPr>
        <w:t xml:space="preserve">Patient Count (N=500)</w:t>
      </w:r>
    </w:p>
    <w:p>
      <w:pPr>
        <w:pStyle w:val="BodyText"/>
      </w:pPr>
      <w:r>
        <w:rPr>
          <w:bCs/>
          <w:b/>
        </w:rPr>
        <w:t xml:space="preserve">% of Total Cohort in Peru Lima</w:t>
      </w:r>
    </w:p>
    <w:p>
      <w:pPr>
        <w:pStyle w:val="BodyText"/>
      </w:pPr>
      <w:r>
        <w:t xml:space="preserve">Risk Factors Identified</w:t>
      </w:r>
    </w:p>
    <w:p>
      <w:pPr>
        <w:pStyle w:val="BodyText"/>
      </w:pPr>
      <w:r>
        <w:t xml:space="preserve">Cataracts</w:t>
      </w:r>
    </w:p>
    <w:p>
      <w:pPr>
        <w:pStyle w:val="BodyText"/>
      </w:pPr>
      <w:r>
        <w:t xml:space="preserve">180</w:t>
      </w:r>
    </w:p>
    <w:p>
      <w:pPr>
        <w:pStyle w:val="BodyText"/>
      </w:pPr>
      <w:r>
        <w:t xml:space="preserve">36%</w:t>
      </w:r>
    </w:p>
    <w:p>
      <w:pPr>
        <w:pStyle w:val="FirstParagraph"/>
      </w:pPr>
      <w:r>
        <w:rPr>
          <w:bCs/>
          <w:b/>
        </w:rPr>
        <w:t xml:space="preserve">Ophthalmologist Intervention Impact</w:t>
      </w:r>
    </w:p>
    <w:bookmarkEnd w:id="25"/>
    <w:bookmarkStart w:id="26" w:name="X6cd73b57656f78a6007bab0476e399e97977726"/>
    <w:p>
      <w:pPr>
        <w:pStyle w:val="Heading3"/>
      </w:pPr>
      <w:r>
        <w:t xml:space="preserve">4.2 The Role of the Ophthalmologist in Diagnostic Accuracy</w:t>
      </w:r>
    </w:p>
    <w:p>
      <w:pPr>
        <w:pStyle w:val="FirstParagraph"/>
      </w:pPr>
      <w:r>
        <w:t xml:space="preserve">A comparative analysis showed that clinics staffed by board-certified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personnel had a 25% higher rate of early glaucoma detection compared to those relying on optometrists alone for referral. The ability of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to integrate subjective patient complaints with objective laboratory data (such as OCT scans) was identified as the key differentiator in successful outcomes.</w:t>
      </w:r>
    </w:p>
    <w:bookmarkEnd w:id="26"/>
    <w:bookmarkEnd w:id="27"/>
    <w:bookmarkStart w:id="28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findings underscore the critical need for robust ophthalmological services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The geographical and socioeconomic diversity of</w:t>
      </w:r>
      <w:r>
        <w:t xml:space="preserve"> </w:t>
      </w:r>
      <w:r>
        <w:rPr>
          <w:bCs/>
          <w:b/>
        </w:rPr>
        <w:t xml:space="preserve">Peru Lima</w:t>
      </w:r>
    </w:p>
    <w:p>
      <w:pPr>
        <w:pStyle w:val="BodyText"/>
      </w:pPr>
      <w:r>
        <w:t xml:space="preserve">eans that a "one-size-fits-all" approach to eye care is ineffective. An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 </w:t>
      </w:r>
      <w:r>
        <w:t xml:space="preserve">must be adaptable, utilizing portable diagnostic tools in underserved areas while leveraging advanced imaging technology in urban centers.</w:t>
      </w:r>
    </w:p>
    <w:p>
      <w:pPr>
        <w:pStyle w:val="BodyText"/>
      </w:pPr>
      <w:r>
        <w:t xml:space="preserve">A significant challenge identified is the shortage of specialized training programs for ophthalmologists within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Many specialists are trained abroad or migrate to other countries, creating a brain drain. This report recommends increased investment in local medical education and residency programs that focus on the specific ocular health needs of</w:t>
      </w:r>
      <w:r>
        <w:t xml:space="preserve"> </w:t>
      </w:r>
      <w:r>
        <w:rPr>
          <w:bCs/>
          <w:b/>
        </w:rPr>
        <w:t xml:space="preserve">Peru Lima</w:t>
      </w:r>
      <w:r>
        <w:t xml:space="preserve">.</w:t>
      </w:r>
    </w:p>
    <w:p>
      <w:pPr>
        <w:pStyle w:val="BodyText"/>
      </w:pPr>
      <w:r>
        <w:t xml:space="preserve">Peru Lima must prioritize screening programs for diabetic retinopathy, given the high prevalence of diabetes. The role of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Peru Lima, cultural barriers sometimes delay patients seeking care; therefore, communication skills are as important as surgical expertise for an effective</w:t>
      </w:r>
    </w:p>
    <w:p>
      <w:pPr>
        <w:pStyle w:val="BodyText"/>
      </w:pPr>
      <w:r>
        <w:t xml:space="preserve">Ophthalmologist</w:t>
      </w:r>
    </w:p>
    <w:p>
      <w:pPr>
        <w:pStyle w:val="BodyText"/>
      </w:pPr>
      <w:r>
        <w:t xml:space="preserve">.</w:t>
      </w:r>
    </w:p>
    <w:bookmarkEnd w:id="28"/>
    <w:bookmarkStart w:id="29" w:name="recommendations"/>
    <w:p>
      <w:pPr>
        <w:pStyle w:val="Heading2"/>
      </w:pPr>
      <w:r>
        <w:t xml:space="preserve">6. Recommendations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Enhanced Training:</w:t>
      </w:r>
      <w:r>
        <w:t xml:space="preserve">Peru Lima to retain talent and ensure that future</w:t>
      </w:r>
    </w:p>
    <w:p>
      <w:pPr>
        <w:numPr>
          <w:ilvl w:val="0"/>
          <w:numId w:val="1000"/>
        </w:numPr>
        <w:pStyle w:val="Compact"/>
      </w:pPr>
      <w:r>
        <w:t xml:space="preserve">Ophthalmologist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lab report confirms that the integration of advanced diagnostic protocols with specialized human expertise is vital for improving ocular health in</w:t>
      </w:r>
      <w:r>
        <w:t xml:space="preserve"> </w:t>
      </w:r>
      <w:r>
        <w:rPr>
          <w:bCs/>
          <w:b/>
        </w:rPr>
        <w:t xml:space="preserve">Peru Lima</w:t>
      </w:r>
      <w:r>
        <w:t xml:space="preserve">. The</w:t>
      </w:r>
      <w:r>
        <w:t xml:space="preserve"> </w:t>
      </w:r>
      <w:r>
        <w:rPr>
          <w:bCs/>
          <w:b/>
        </w:rPr>
        <w:t xml:space="preserve">Ophthalmologist</w:t>
      </w:r>
      <w:r>
        <w:t xml:space="preserve">Peru Lima</w:t>
      </w:r>
      <w:r>
        <w:t xml:space="preserve"> </w:t>
      </w:r>
      <w:r>
        <w:t xml:space="preserve">Peru Lima, regardless of their socioeconomic status or district of residence has access to competent ophthalmological care. By strengthening the capacity and reach of the local</w:t>
      </w:r>
    </w:p>
    <w:p>
      <w:pPr>
        <w:pStyle w:val="BodyText"/>
      </w:pPr>
      <w:r>
        <w:t xml:space="preserve">Ophthalmologist</w:t>
      </w:r>
    </w:p>
    <w:p>
      <w:pPr>
        <w:pStyle w:val="BodyText"/>
      </w:pPr>
      <w:r>
        <w:t xml:space="preserve">s workforce,</w:t>
      </w:r>
    </w:p>
    <w:p>
      <w:pPr>
        <w:pStyle w:val="BodyText"/>
      </w:pPr>
      <w:r>
        <w:t xml:space="preserve">Peru Lima can move closer toward its goal of eliminating avoidable blindness.</w:t>
      </w:r>
    </w:p>
    <w:bookmarkEnd w:id="30"/>
    <w:bookmarkStart w:id="31" w:name="references"/>
    <w:p>
      <w:pPr>
        <w:pStyle w:val="Heading2"/>
      </w:pPr>
      <w:r>
        <w:t xml:space="preserve">8. References</w:t>
      </w:r>
    </w:p>
    <w:p>
      <w:pPr>
        <w:numPr>
          <w:ilvl w:val="0"/>
          <w:numId w:val="1007"/>
        </w:numPr>
        <w:pStyle w:val="Compact"/>
      </w:pPr>
      <w:r>
        <w:t xml:space="preserve">National Health Ministry of Peru. (2023). Epidemiological Bulletin: Ocular Diseases in the Capital Region.</w:t>
      </w:r>
    </w:p>
    <w:p>
      <w:pPr>
        <w:numPr>
          <w:ilvl w:val="0"/>
          <w:numId w:val="1007"/>
        </w:numPr>
        <w:pStyle w:val="Compact"/>
      </w:pPr>
      <w:r>
        <w:t xml:space="preserve">"International Council of Ophthalmology. (2021). Global Report on Vision Impairment."</w:t>
      </w:r>
    </w:p>
    <w:p>
      <w:pPr>
        <w:numPr>
          <w:ilvl w:val="0"/>
          <w:numId w:val="1007"/>
        </w:numPr>
        <w:pStyle w:val="Compact"/>
      </w:pPr>
      <w:r>
        <w:rPr>
          <w:iCs/>
          <w:i/>
        </w:rPr>
        <w:t xml:space="preserve">Lima University Hospital Medical Journal. (2022). "Prevalence of Diabetic Retinopathy in Urban Populations."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Ophthalmology Lab Report: Clinical Protocols and Diagnostic Standards in Peru Lima</dc:title>
  <dc:creator/>
  <dc:language>en</dc:language>
  <cp:keywords/>
  <dcterms:created xsi:type="dcterms:W3CDTF">2026-07-29T07:38:35Z</dcterms:created>
  <dcterms:modified xsi:type="dcterms:W3CDTF">2026-07-29T07:38:35Z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