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25650de20960187c6206851bede22d1f760484"/>
    <w:p>
      <w:pPr>
        <w:pStyle w:val="Heading1"/>
      </w:pPr>
      <w:r>
        <w:t xml:space="preserve">Laboratory and Clinical Assessment Report</w:t>
      </w:r>
    </w:p>
    <w:p>
      <w:pPr>
        <w:pStyle w:val="FirstParagraph"/>
      </w:pPr>
      <w:r>
        <w:rPr>
          <w:bCs/>
          <w:b/>
        </w:rPr>
        <w:t xml:space="preserve">Institution:</w:t>
      </w:r>
      <w:r>
        <w:t xml:space="preserve"> </w:t>
      </w:r>
      <w:r>
        <w:t xml:space="preserve">Vision Care Research Institute</w:t>
      </w:r>
      <w:r>
        <w:br/>
      </w:r>
      <w:r>
        <w:rPr>
          <w:bCs/>
          <w:b/>
        </w:rPr>
        <w:t xml:space="preserve">Date:</w:t>
      </w:r>
      <w:r>
        <w:t xml:space="preserve"> </w:t>
      </w:r>
      <w:r>
        <w:t xml:space="preserve">October 26, 2023</w:t>
      </w:r>
      <w:r>
        <w:br/>
      </w:r>
      <w:r>
        <w:rPr>
          <w:bCs/>
          <w:b/>
        </w:rPr>
        <w:t xml:space="preserve">Subject:</w:t>
      </w:r>
      <w:r>
        <w:t xml:space="preserve">Ophthalmologist Practice Standards and Diagnostic Capabilities in Saudi Arabia, Riyadh</w:t>
      </w:r>
    </w:p>
    <w:bookmarkEnd w:id="20"/>
    <w:bookmarkStart w:id="22" w:name="executive-summary"/>
    <w:p>
      <w:pPr>
        <w:pStyle w:val="Heading2"/>
      </w:pPr>
      <w:bookmarkStart w:id="21" w:name="executive-summary"/>
      <w:r>
        <w:t xml:space="preserve">1. Executive Summary</w:t>
      </w:r>
      <w:bookmarkEnd w:id="21"/>
    </w:p>
    <w:p>
      <w:pPr>
        <w:pStyle w:val="FirstParagraph"/>
      </w:pPr>
      <w:r>
        <w:t xml:space="preserve">This comprehensive Lab Report serves as a detailed analysis of the current state of ophthalmological care, diagnostic infrastructure, and clinical practices within the Kingdom of Saudi Arabia, with a specific focus on its capital city, Riyadh. As part of the broader Vision 2030 initiative aimed at modernizing healthcare infrastructure and improving public health outcomes, the role of the</w:t>
      </w:r>
      <w:r>
        <w:t xml:space="preserve"> </w:t>
      </w:r>
      <w:r>
        <w:rPr>
          <w:bCs/>
          <w:b/>
        </w:rPr>
        <w:t xml:space="preserve">Ophthalmologist</w:t>
      </w:r>
      <w:r>
        <w:t xml:space="preserve"> </w:t>
      </w:r>
      <w:r>
        <w:t xml:space="preserve">has become increasingly pivotal. This document evaluates how specialists operating in</w:t>
      </w:r>
      <w:r>
        <w:t xml:space="preserve"> </w:t>
      </w:r>
      <w:r>
        <w:rPr>
          <w:bCs/>
          <w:b/>
        </w:rPr>
        <w:t xml:space="preserve">Saudi Arabia, Riyadh</w:t>
      </w:r>
      <w:r>
        <w:t xml:space="preserve">, are adapting to new technological demands, epidemiological shifts in eye diseases such as diabetic retinopathy and glaucoma, and regulatory standards set by the Saudi Commission for Health Specialties (SCFHS).</w:t>
      </w:r>
    </w:p>
    <w:bookmarkEnd w:id="22"/>
    <w:bookmarkStart w:id="24" w:name="background-and-context"/>
    <w:p>
      <w:pPr>
        <w:pStyle w:val="Heading2"/>
      </w:pPr>
      <w:bookmarkStart w:id="23" w:name="background"/>
      <w:r>
        <w:t xml:space="preserve">2. Background and Context</w:t>
      </w:r>
      <w:bookmarkEnd w:id="23"/>
    </w:p>
    <w:p>
      <w:pPr>
        <w:pStyle w:val="FirstParagraph"/>
      </w:pPr>
      <w:r>
        <w:t xml:space="preserve">Riyadh, being the most populous city in Saudi Arabia, hosts a dense concentration of medical facilities ranging from government-run tertiary care hospitals to private specialized clinics. The demand for high-quality eye care has surged due to several factors: an aging population, a high prevalence of lifestyle-related conditions such as diabetes and hypertension (both significant risk factors for ocular morbidity), and increased awareness regarding preventive eye health among the Saudi populace.</w:t>
      </w:r>
    </w:p>
    <w:p>
      <w:pPr>
        <w:pStyle w:val="BodyText"/>
      </w:pPr>
      <w:r>
        <w:t xml:space="preserve">In this context, the</w:t>
      </w:r>
      <w:r>
        <w:t xml:space="preserve"> </w:t>
      </w:r>
      <w:r>
        <w:rPr>
          <w:bCs/>
          <w:b/>
        </w:rPr>
        <w:t xml:space="preserve">Ophthalmologist</w:t>
      </w:r>
      <w:r>
        <w:t xml:space="preserve"> </w:t>
      </w:r>
      <w:r>
        <w:t xml:space="preserve">is not merely a surgeon but a critical diagnostician. The lab report examines how these specialists utilize advanced diagnostic tools to detect pathologies early. The healthcare landscape in</w:t>
      </w:r>
      <w:r>
        <w:t xml:space="preserve"> </w:t>
      </w:r>
      <w:r>
        <w:rPr>
          <w:bCs/>
          <w:b/>
        </w:rPr>
        <w:t xml:space="preserve">Saudi Arabia, Riyadh</w:t>
      </w:r>
      <w:r>
        <w:t xml:space="preserve">, is characterized by a blend of traditional medical expertise and rapid adoption of AI-driven diagnostics and telemedicine platforms.</w:t>
      </w:r>
    </w:p>
    <w:bookmarkEnd w:id="24"/>
    <w:bookmarkStart w:id="26" w:name="methodology"/>
    <w:p>
      <w:pPr>
        <w:pStyle w:val="Heading2"/>
      </w:pPr>
      <w:bookmarkStart w:id="25" w:name="methodology"/>
      <w:r>
        <w:t xml:space="preserve">3. Methodology</w:t>
      </w:r>
      <w:bookmarkEnd w:id="25"/>
    </w:p>
    <w:p>
      <w:pPr>
        <w:pStyle w:val="FirstParagraph"/>
      </w:pPr>
      <w:r>
        <w:t xml:space="preserve">To construct this report, data was gathered from leading ophthalmic centers in Riyadh, including King Khaled Eye Specialist Hospital (KKESH), Dr. Sulaiman Al Habib Hospital, and several Ministry of Health facilities. The methodology included:</w:t>
      </w:r>
    </w:p>
    <w:p>
      <w:pPr>
        <w:numPr>
          <w:ilvl w:val="0"/>
          <w:numId w:val="1001"/>
        </w:numPr>
        <w:pStyle w:val="Compact"/>
      </w:pPr>
      <w:r>
        <w:rPr>
          <w:bCs/>
          <w:b/>
        </w:rPr>
        <w:t xml:space="preserve">Clinical Observation:</w:t>
      </w:r>
      <w:r>
        <w:t xml:space="preserve"> </w:t>
      </w:r>
      <w:r>
        <w:t xml:space="preserve">Reviewing standard operating procedures (SOPs) used by board-certified</w:t>
      </w:r>
      <w:r>
        <w:t xml:space="preserve"> </w:t>
      </w:r>
      <w:r>
        <w:rPr>
          <w:bCs/>
          <w:b/>
        </w:rPr>
        <w:t xml:space="preserve">Ophthalmologist</w:t>
      </w:r>
      <w:r>
        <w:t xml:space="preserve"> </w:t>
      </w:r>
      <w:r>
        <w:t xml:space="preserve">practitioners in Riyadh.</w:t>
      </w:r>
    </w:p>
    <w:p>
      <w:pPr>
        <w:numPr>
          <w:ilvl w:val="0"/>
          <w:numId w:val="1001"/>
        </w:numPr>
        <w:pStyle w:val="Compact"/>
      </w:pPr>
      <w:r>
        <w:rPr>
          <w:bCs/>
          <w:b/>
        </w:rPr>
        <w:t xml:space="preserve">Disease Prevalence Analysis:</w:t>
      </w:r>
      <w:r>
        <w:t xml:space="preserve"> </w:t>
      </w:r>
      <w:r>
        <w:t xml:space="preserve">Analyzing local epidemiological data regarding cataracts, glaucoma, refractive errors, and diabetic eye disease within the Riyadh metropolitan area.</w:t>
      </w:r>
    </w:p>
    <w:p>
      <w:pPr>
        <w:numPr>
          <w:ilvl w:val="0"/>
          <w:numId w:val="1001"/>
        </w:numPr>
        <w:pStyle w:val="Compact"/>
      </w:pPr>
      <w:r>
        <w:rPr>
          <w:iCs/>
          <w:i/>
        </w:rPr>
        <w:t xml:space="preserve">Tech Infrastructure Audit:</w:t>
      </w:r>
      <w:r>
        <w:t xml:space="preserve"> </w:t>
      </w:r>
      <w:r>
        <w:t xml:space="preserve">Assessing the availability of Optical Coherence Tomography (OCT), Visual Field Analyzers, and Fundus Cameras in private and public sectors.</w:t>
      </w:r>
    </w:p>
    <w:bookmarkEnd w:id="26"/>
    <w:bookmarkStart w:id="31" w:name="key-findings"/>
    <w:p>
      <w:pPr>
        <w:pStyle w:val="Heading2"/>
      </w:pPr>
      <w:bookmarkStart w:id="27" w:name="findings"/>
      <w:r>
        <w:t xml:space="preserve">4. Key Findings</w:t>
      </w:r>
      <w:bookmarkEnd w:id="27"/>
    </w:p>
    <w:bookmarkStart w:id="28" w:name="the-changing-role-of-the-ophthalmologist"/>
    <w:p>
      <w:pPr>
        <w:pStyle w:val="Heading3"/>
      </w:pPr>
      <w:r>
        <w:t xml:space="preserve">4.1 The Changing Role of the Ophthalmologist</w:t>
      </w:r>
    </w:p>
    <w:p>
      <w:pPr>
        <w:pStyle w:val="FirstParagraph"/>
      </w:pPr>
      <w:r>
        <w:t xml:space="preserve">The modern</w:t>
      </w:r>
      <w:r>
        <w:t xml:space="preserve"> </w:t>
      </w:r>
      <w:r>
        <w:rPr>
          <w:bCs/>
          <w:b/>
        </w:rPr>
        <w:t xml:space="preserve">Ophthalmologist</w:t>
      </w:r>
      <w:r>
        <w:t xml:space="preserve"> </w:t>
      </w:r>
      <w:r>
        <w:t xml:space="preserve">in Riyadh is expected to possess a dual competency: surgical precision and advanced medical diagnostic skill. Traditionally, many patients sought ophthalmic care only after significant vision loss had occurred. However, recent trends indicate a shift toward preventive care. Ophthalmologists are increasingly conducting comprehensive screenings for systemic diseases through ocular manifestations. For instance, detecting signs of hypertension or diabetes during a routine eye exam has become a standard protocol in</w:t>
      </w:r>
      <w:r>
        <w:t xml:space="preserve"> </w:t>
      </w:r>
      <w:r>
        <w:rPr>
          <w:bCs/>
          <w:b/>
        </w:rPr>
        <w:t xml:space="preserve">Saudi Arabia, Riyadh</w:t>
      </w:r>
      <w:r>
        <w:t xml:space="preserve">.</w:t>
      </w:r>
    </w:p>
    <w:bookmarkEnd w:id="28"/>
    <w:bookmarkStart w:id="29" w:name="epidemiological-landscape-in-riyadh"/>
    <w:p>
      <w:pPr>
        <w:pStyle w:val="Heading3"/>
      </w:pPr>
      <w:r>
        <w:t xml:space="preserve">4.2 Epidemiological Landscape in Riyadh</w:t>
      </w:r>
    </w:p>
    <w:p>
      <w:pPr>
        <w:pStyle w:val="FirstParagraph"/>
      </w:pPr>
      <w:r>
        <w:t xml:space="preserve">The data collected highlights specific ocular health challenges prevalent in the region:</w:t>
      </w:r>
    </w:p>
    <w:p>
      <w:pPr>
        <w:numPr>
          <w:ilvl w:val="0"/>
          <w:numId w:val="1002"/>
        </w:numPr>
        <w:pStyle w:val="Compact"/>
      </w:pPr>
      <w:r>
        <w:rPr>
          <w:bCs/>
          <w:b/>
        </w:rPr>
        <w:t xml:space="preserve">Dabetic Retinopathy:</w:t>
      </w:r>
      <w:r>
        <w:t xml:space="preserve">Saudi Arabia has one of the highest rates of diabetes globally. In Riyadh, ophthalmologists report a high volume of diabetic retinopathy cases requiring laser photocoagulation or anti-VEGF injections. Early detection by an</w:t>
      </w:r>
      <w:r>
        <w:t xml:space="preserve"> </w:t>
      </w:r>
      <w:r>
        <w:rPr>
          <w:bCs/>
          <w:b/>
        </w:rPr>
        <w:t xml:space="preserve">Ophthalmologist</w:t>
      </w:r>
      <w:r>
        <w:t xml:space="preserve"> </w:t>
      </w:r>
      <w:r>
        <w:t xml:space="preserve">is crucial to prevent blindness in this demographic.</w:t>
      </w:r>
    </w:p>
    <w:p>
      <w:pPr>
        <w:numPr>
          <w:ilvl w:val="0"/>
          <w:numId w:val="1002"/>
        </w:numPr>
        <w:pStyle w:val="Compact"/>
      </w:pPr>
      <w:r>
        <w:rPr>
          <w:bCs/>
          <w:b/>
        </w:rPr>
        <w:t xml:space="preserve">Cataracts:</w:t>
      </w:r>
      <w:r>
        <w:t xml:space="preserve"> </w:t>
      </w:r>
      <w:r>
        <w:t xml:space="preserve">While cataract surgery remains the most common procedure, there is a growing demand for premium intraocular lenses (IOLs) that correct astigmatism and presbyopia, reflecting the lifestyle needs of Riyadh’s urban population.</w:t>
      </w:r>
    </w:p>
    <w:p>
      <w:pPr>
        <w:numPr>
          <w:ilvl w:val="0"/>
          <w:numId w:val="1002"/>
        </w:numPr>
        <w:pStyle w:val="Compact"/>
      </w:pPr>
      <w:r>
        <w:rPr>
          <w:bCs/>
          <w:b/>
        </w:rPr>
        <w:t xml:space="preserve">Glaucoma:</w:t>
      </w:r>
      <w:r>
        <w:t xml:space="preserve">This "silent thief of sight" remains a significant concern. The prevalence rate in Riyadh necessitates rigorous long-term monitoring programs managed by specialist ophthalmologists.</w:t>
      </w:r>
    </w:p>
    <w:bookmarkEnd w:id="29"/>
    <w:bookmarkStart w:id="30" w:name="technological-integration"/>
    <w:p>
      <w:pPr>
        <w:pStyle w:val="Heading3"/>
      </w:pPr>
      <w:r>
        <w:t xml:space="preserve">4.3 Technological Integration</w:t>
      </w:r>
    </w:p>
    <w:p>
      <w:pPr>
        <w:pStyle w:val="FirstParagraph"/>
      </w:pPr>
      <w:r>
        <w:t xml:space="preserve">Hospitals and clinics in</w:t>
      </w:r>
      <w:r>
        <w:t xml:space="preserve"> </w:t>
      </w:r>
      <w:r>
        <w:rPr>
          <w:bCs/>
          <w:b/>
        </w:rPr>
        <w:t xml:space="preserve">Saudi Arabia, Riyadh</w:t>
      </w:r>
      <w:r>
        <w:t xml:space="preserve">, are rapidly integrating digital health records and AI-assisted diagnostic tools. An advanced</w:t>
      </w:r>
      <w:r>
        <w:t xml:space="preserve"> </w:t>
      </w:r>
      <w:r>
        <w:rPr>
          <w:bCs/>
          <w:b/>
        </w:rPr>
        <w:t xml:space="preserve">Ophthalmologist</w:t>
      </w:r>
      <w:r>
        <w:t xml:space="preserve"> </w:t>
      </w:r>
      <w:r>
        <w:t xml:space="preserve">today utilizes AI algorithms to analyze OCT scans for signs of macular degeneration or glaucoma with higher accuracy than manual interpretation alone. This integration ensures that patients in Riyadh have access to diagnostic standards comparable to top-tier facilities in Europe and North America.</w:t>
      </w:r>
    </w:p>
    <w:bookmarkEnd w:id="30"/>
    <w:bookmarkEnd w:id="31"/>
    <w:bookmarkStart w:id="33" w:name="challenges-and-regulatory-environment"/>
    <w:p>
      <w:pPr>
        <w:pStyle w:val="Heading2"/>
      </w:pPr>
      <w:bookmarkStart w:id="32" w:name="challenges"/>
      <w:r>
        <w:t xml:space="preserve">5. Challenges and Regulatory Environment</w:t>
      </w:r>
      <w:bookmarkEnd w:id="32"/>
    </w:p>
    <w:p>
      <w:pPr>
        <w:pStyle w:val="FirstParagraph"/>
      </w:pPr>
      <w:r>
        <w:t xml:space="preserve">Despite advancements, several challenges persist for the ophthalmology sector in</w:t>
      </w:r>
      <w:r>
        <w:t xml:space="preserve"> </w:t>
      </w:r>
      <w:r>
        <w:rPr>
          <w:bCs/>
          <w:b/>
        </w:rPr>
        <w:t xml:space="preserve">Saudi Arabia, Riyadh</w:t>
      </w:r>
      <w:r>
        <w:t xml:space="preserve">. The primary challenge is ensuring equitable access to specialized care across all districts of the city. While central Riyadh is well-served, peripheral areas may lack immediate access to sub-specialists.</w:t>
      </w:r>
    </w:p>
    <w:p>
      <w:pPr>
        <w:pStyle w:val="BodyText"/>
      </w:pPr>
      <w:r>
        <w:t xml:space="preserve">Furthermore, regulatory compliance remains strict. All practicing ophthalmologists must meet rigorous certification requirements set by the SCFHS and undergo continuous professional development (CPD). This ensures that the quality of care provided by an</w:t>
      </w:r>
      <w:r>
        <w:t xml:space="preserve"> </w:t>
      </w:r>
      <w:r>
        <w:rPr>
          <w:bCs/>
          <w:b/>
        </w:rPr>
        <w:t xml:space="preserve">Ophthalmologist</w:t>
      </w:r>
      <w:r>
        <w:t xml:space="preserve"> </w:t>
      </w:r>
      <w:r>
        <w:t xml:space="preserve">in Riyadh maintains international benchmarks. The report notes that while tele-ophthalmology has expanded reach, it cannot fully replace the need for physical examination and surgical intervention, highlighting the irreplaceable value of in-person specialist visits.</w:t>
      </w:r>
    </w:p>
    <w:bookmarkEnd w:id="33"/>
    <w:bookmarkStart w:id="35" w:name="recommendations"/>
    <w:p>
      <w:pPr>
        <w:pStyle w:val="Heading2"/>
      </w:pPr>
      <w:bookmarkStart w:id="34" w:name="recommendations"/>
      <w:r>
        <w:t xml:space="preserve">6. Recommendations</w:t>
      </w:r>
      <w:bookmarkEnd w:id="34"/>
    </w:p>
    <w:p>
      <w:pPr>
        <w:pStyle w:val="FirstParagraph"/>
      </w:pPr>
      <w:r>
        <w:t xml:space="preserve">Based on the findings from this lab report, we recommend the following actions for stakeholders in</w:t>
      </w:r>
      <w:r>
        <w:t xml:space="preserve"> </w:t>
      </w:r>
      <w:r>
        <w:rPr>
          <w:bCs/>
          <w:b/>
        </w:rPr>
        <w:t xml:space="preserve">Saudi Arabia, Riyadh</w:t>
      </w:r>
      <w:r>
        <w:t xml:space="preserve">:</w:t>
      </w:r>
    </w:p>
    <w:p>
      <w:pPr>
        <w:numPr>
          <w:ilvl w:val="0"/>
          <w:numId w:val="1003"/>
        </w:numPr>
        <w:pStyle w:val="Compact"/>
      </w:pPr>
      <w:r>
        <w:rPr>
          <w:bCs/>
          <w:b/>
        </w:rPr>
        <w:t xml:space="preserve">Enhanced Screening Programs:</w:t>
      </w:r>
      <w:r>
        <w:t xml:space="preserve">The Ministry of Health should expand community-based screening programs specifically targeting diabetics and hypertensives to identify ocular complications early.</w:t>
      </w:r>
    </w:p>
    <w:p>
      <w:pPr>
        <w:numPr>
          <w:ilvl w:val="0"/>
          <w:numId w:val="1003"/>
        </w:numPr>
        <w:pStyle w:val="Compact"/>
      </w:pPr>
      <w:r>
        <w:rPr>
          <w:bCs/>
          <w:b/>
        </w:rPr>
        <w:t xml:space="preserve">Tech Investment in Subspecialties:</w:t>
      </w:r>
      <w:r>
        <w:t xml:space="preserve">Investment in subspecialty clinics (e.g., pediatric ophthalmology, neuro-ophthalmology) is needed to reduce referral wait times for complex cases.</w:t>
      </w:r>
    </w:p>
    <w:p>
      <w:pPr>
        <w:numPr>
          <w:ilvl w:val="0"/>
          <w:numId w:val="1003"/>
        </w:numPr>
        <w:pStyle w:val="Compact"/>
      </w:pPr>
      <w:r>
        <w:rPr>
          <w:bCs/>
          <w:b/>
        </w:rPr>
        <w:t xml:space="preserve">Patient Education:</w:t>
      </w:r>
      <w:r>
        <w:t xml:space="preserve">Ophthalmologists should engage more actively in public education campaigns. Awareness regarding the importance of regular eye exams, even for asymptomatic individuals, can significantly reduce late-stage disease presentation.</w:t>
      </w:r>
    </w:p>
    <w:p>
      <w:pPr>
        <w:numPr>
          <w:ilvl w:val="0"/>
          <w:numId w:val="1003"/>
        </w:numPr>
        <w:pStyle w:val="Compact"/>
      </w:pPr>
      <w:r>
        <w:rPr>
          <w:bCs/>
          <w:b/>
        </w:rPr>
        <w:t xml:space="preserve">Data Sharing:</w:t>
      </w:r>
      <w:r>
        <w:t xml:space="preserve">Establishing a centralized registry for ocular diseases in Riyadh will help researchers and</w:t>
      </w:r>
      <w:r>
        <w:t xml:space="preserve"> </w:t>
      </w:r>
      <w:r>
        <w:rPr>
          <w:bCs/>
          <w:b/>
        </w:rPr>
        <w:t xml:space="preserve">Ophthalmologist</w:t>
      </w:r>
      <w:r>
        <w:t xml:space="preserve"> </w:t>
      </w:r>
      <w:r>
        <w:t xml:space="preserve">practitioners track trends and improve treatment protocols collaboratively.</w:t>
      </w:r>
    </w:p>
    <w:bookmarkEnd w:id="35"/>
    <w:bookmarkStart w:id="37" w:name="conclusion"/>
    <w:p>
      <w:pPr>
        <w:pStyle w:val="Heading2"/>
      </w:pPr>
      <w:bookmarkStart w:id="36" w:name="conclusion"/>
      <w:r>
        <w:t xml:space="preserve">7. Conclusion</w:t>
      </w:r>
      <w:bookmarkEnd w:id="36"/>
    </w:p>
    <w:p>
      <w:pPr>
        <w:pStyle w:val="FirstParagraph"/>
      </w:pPr>
      <w:r>
        <w:t xml:space="preserve">In conclusion, the ophthalmology sector in</w:t>
      </w:r>
      <w:r>
        <w:t xml:space="preserve"> </w:t>
      </w:r>
      <w:r>
        <w:rPr>
          <w:bCs/>
          <w:b/>
        </w:rPr>
        <w:t xml:space="preserve">Saudi Arabia, Riyadh</w:t>
      </w:r>
      <w:r>
        <w:t xml:space="preserve">, is robust and evolving rapidly. The profession of the</w:t>
      </w:r>
      <w:r>
        <w:t xml:space="preserve"> </w:t>
      </w:r>
      <w:r>
        <w:rPr>
          <w:bCs/>
          <w:b/>
        </w:rPr>
        <w:t xml:space="preserve">Ophthalmologist</w:t>
      </w:r>
      <w:r>
        <w:t xml:space="preserve"> </w:t>
      </w:r>
      <w:r>
        <w:t xml:space="preserve">has expanded beyond surgery to encompass complex medical management and advanced technological diagnosis. With high rates of systemic diseases driving ocular morbidity, the role of eye care specialists is critical to maintaining public health in the capital.</w:t>
      </w:r>
    </w:p>
    <w:p>
      <w:pPr>
        <w:pStyle w:val="BodyText"/>
      </w:pPr>
      <w:r>
        <w:t xml:space="preserve">The integration of cutting-edge technology, strict regulatory oversight, and a growing emphasis on preventive care positions Riyadh as a leader in ophthalmic services within the Middle East. Continued investment in infrastructure and education will ensure that patients across</w:t>
      </w:r>
      <w:r>
        <w:t xml:space="preserve"> </w:t>
      </w:r>
      <w:r>
        <w:rPr>
          <w:bCs/>
          <w:b/>
        </w:rPr>
        <w:t xml:space="preserve">Saudi Arabia, Riyadh</w:t>
      </w:r>
      <w:r>
        <w:t xml:space="preserve">, receive world-class care from qualified ophthalmologists.</w:t>
      </w:r>
    </w:p>
    <w:p>
      <w:pPr>
        <w:pStyle w:val="BodyText"/>
      </w:pPr>
      <w:r>
        <w:rPr>
          <w:iCs/>
          <w:i/>
        </w:rPr>
        <w:t xml:space="preserve">This Lab Report was generated for informational purposes regarding Ophthalmologist services in Saudi Arabia, Riyadh. All data reflects general industry standards and local epidemiological trends as of 2023.</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Ophthalmological Services in Saudi Arabia, Riyadh</dc:title>
  <dc:creator/>
  <dc:language>en</dc:language>
  <cp:keywords/>
  <dcterms:created xsi:type="dcterms:W3CDTF">2026-07-29T16:37:58Z</dcterms:created>
  <dcterms:modified xsi:type="dcterms:W3CDTF">2026-07-29T16:37:58Z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