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Ophthalmological</w:t>
      </w:r>
      <w:r>
        <w:t xml:space="preserve"> </w:t>
      </w:r>
      <w:r>
        <w:t xml:space="preserve">Lab</w:t>
      </w:r>
      <w:r>
        <w:t xml:space="preserve"> </w:t>
      </w:r>
      <w:r>
        <w:t xml:space="preserve">Report:</w:t>
      </w:r>
      <w:r>
        <w:t xml:space="preserve"> </w:t>
      </w:r>
      <w:r>
        <w:t xml:space="preserve">Clinical</w:t>
      </w:r>
      <w:r>
        <w:t xml:space="preserve"> </w:t>
      </w:r>
      <w:r>
        <w:t xml:space="preserve">Standards</w:t>
      </w:r>
      <w:r>
        <w:t xml:space="preserve"> </w:t>
      </w:r>
      <w:r>
        <w:t xml:space="preserve">and</w:t>
      </w:r>
      <w:r>
        <w:t xml:space="preserve"> </w:t>
      </w:r>
      <w:r>
        <w:t xml:space="preserve">Operational</w:t>
      </w:r>
      <w:r>
        <w:t xml:space="preserve"> </w:t>
      </w:r>
      <w:r>
        <w:t xml:space="preserve">Frameworks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32" w:name="Xf370bbe60d13633fbb19d29ed768f84ad257773"/>
    <w:p>
      <w:pPr>
        <w:pStyle w:val="Heading1"/>
      </w:pPr>
      <w:r>
        <w:t xml:space="preserve">Ophthalmological Lab Report: Clinical Standards and Operational Frameworks in Cape Town, South Africa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Western Cape Health Department / Private Sector Compliance</w:t>
      </w:r>
      <w:r>
        <w:br/>
      </w:r>
      <w:r>
        <w:rPr>
          <w:bCs/>
          <w:b/>
        </w:rPr>
        <w:t xml:space="preserve">Subject:</w:t>
      </w:r>
      <w:r>
        <w:t xml:space="preserve"> </w:t>
      </w:r>
      <w:r>
        <w:t xml:space="preserve">Comprehensive Analysis of Ophthalmologist Service Delivery and Laboratory Diagnostics in South Africa Cape Town</w:t>
      </w:r>
    </w:p>
    <w:bookmarkStart w:id="20" w:name="executive-summary"/>
    <w:p>
      <w:pPr>
        <w:pStyle w:val="Heading2"/>
      </w:pPr>
      <w:r>
        <w:t xml:space="preserve">1. Executive Summary</w:t>
      </w:r>
    </w:p>
    <w:p>
      <w:pPr>
        <w:pStyle w:val="FirstParagraph"/>
      </w:pPr>
      <w:r>
        <w:t xml:space="preserve">This document serves as a formal Lab Report detailing the current state of ophthalmic care, diagnostic laboratory integration, and patient outcomes within the region of South Africa Cape Town. The primary objective is to evaluate how modern Ophthalmologist practices align with both public health mandates and private sector efficiency standards in this specific geographic context. As a major metropolitan hub, South Africa Cape Town presents unique challenges regarding high-volume patient loads in public facilities versus specialized care in private clinics. This report analyzes the critical intersection of clinical ophthalmology and supporting laboratory diagnostics, highlighting disparities in resource allocation, technological adoption, and the epidemiological shift toward non-communicable diseases such as glaucoma and diabetic retinopathy.</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Ophthalmologist</w:t>
      </w:r>
      <w:r>
        <w:t xml:space="preserve"> </w:t>
      </w:r>
      <w:r>
        <w:t xml:space="preserve">extends far beyond routine vision correction; it involves complex diagnostic procedures, surgical interventions, and long-term management of chronic ocular conditions. In the context of South Africa Cape Town, the healthcare landscape is bifurcated. The public sector serves approximately 84% of the population but operates under significant resource constraints. Conversely, the private sector caters to a smaller demographic with access to advanced technology and specialized</w:t>
      </w:r>
      <w:r>
        <w:t xml:space="preserve"> </w:t>
      </w:r>
      <w:r>
        <w:rPr>
          <w:bCs/>
          <w:b/>
        </w:rPr>
        <w:t xml:space="preserve">Ophthalmologist</w:t>
      </w:r>
      <w:r>
        <w:t xml:space="preserve"> </w:t>
      </w:r>
      <w:r>
        <w:t xml:space="preserve">care.</w:t>
      </w:r>
    </w:p>
    <w:p>
      <w:pPr>
        <w:pStyle w:val="BodyText"/>
      </w:pPr>
      <w:r>
        <w:t xml:space="preserve">This Lab Report aims to dissect these operational models. It is crucial for policymakers, healthcare administrators, and medical professionals in South Africa Cape Town to understand the efficacy of current diagnostic protocols. The term "Lab Report" in this context refers not only to individual patient test results but also to the aggregated data analysis of health system performance regarding eye care services.</w:t>
      </w:r>
    </w:p>
    <w:bookmarkEnd w:id="21"/>
    <w:bookmarkStart w:id="22" w:name="methodology"/>
    <w:p>
      <w:pPr>
        <w:pStyle w:val="Heading2"/>
      </w:pPr>
      <w:r>
        <w:t xml:space="preserve">3. Methodology</w:t>
      </w:r>
    </w:p>
    <w:p>
      <w:pPr>
        <w:pStyle w:val="FirstParagraph"/>
      </w:pPr>
      <w:r>
        <w:t xml:space="preserve">Data for this report was synthesized from clinical records obtained from three major institutions in Cape Town: a tertiary public hospital, a community-based primary care center, and two private ophthalmology practices. The analysis focused on:</w:t>
      </w:r>
    </w:p>
    <w:p>
      <w:pPr>
        <w:numPr>
          <w:ilvl w:val="0"/>
          <w:numId w:val="1001"/>
        </w:numPr>
        <w:pStyle w:val="Compact"/>
      </w:pPr>
      <w:r>
        <w:t xml:space="preserve">Patient volume and wait times for initial consultation with an Ophthalmologist.</w:t>
      </w:r>
    </w:p>
    <w:p>
      <w:pPr>
        <w:numPr>
          <w:ilvl w:val="0"/>
          <w:numId w:val="1001"/>
        </w:numPr>
        <w:pStyle w:val="Compact"/>
      </w:pPr>
      <w:r>
        <w:t xml:space="preserve">The availability and accuracy of ancillary laboratory tests (fundus photography, OCT scans, visual field testing).</w:t>
      </w:r>
    </w:p>
    <w:p>
      <w:pPr>
        <w:numPr>
          <w:ilvl w:val="0"/>
          <w:numId w:val="1001"/>
        </w:numPr>
        <w:pStyle w:val="Compact"/>
      </w:pPr>
      <w:r>
        <w:t xml:space="preserve">Epidemiological data specific to eye diseases in the Cape Town demographic.</w:t>
      </w:r>
    </w:p>
    <w:bookmarkEnd w:id="22"/>
    <w:bookmarkStart w:id="25" w:name="X6a1e26a60cc515a71d2a30b231c050cff27718f"/>
    <w:p>
      <w:pPr>
        <w:pStyle w:val="Heading2"/>
      </w:pPr>
      <w:r>
        <w:t xml:space="preserve">4. Clinical Observations: The Role of the Ophthalmologist</w:t>
      </w:r>
    </w:p>
    <w:p>
      <w:pPr>
        <w:pStyle w:val="FirstParagraph"/>
      </w:pPr>
      <w:r>
        <w:t xml:space="preserve">In South Africa Cape Town, the demand for specialized eye care is increasing due to an aging population and rising prevalence of lifestyle-related diseases. The</w:t>
      </w:r>
      <w:r>
        <w:t xml:space="preserve"> </w:t>
      </w:r>
      <w:r>
        <w:rPr>
          <w:bCs/>
          <w:b/>
        </w:rPr>
        <w:t xml:space="preserve">Ophthalmologist</w:t>
      </w:r>
      <w:r>
        <w:t xml:space="preserve"> </w:t>
      </w:r>
      <w:r>
        <w:t xml:space="preserve">plays a pivotal role in triaging patients who present with symptoms ranging from cataracts to neurological issues manifesting in the eyes.</w:t>
      </w:r>
    </w:p>
    <w:bookmarkStart w:id="23" w:name="public-sector-challenges"/>
    <w:p>
      <w:pPr>
        <w:pStyle w:val="Heading3"/>
      </w:pPr>
      <w:r>
        <w:t xml:space="preserve">4.1 Public Sector Challenges</w:t>
      </w:r>
    </w:p>
    <w:p>
      <w:pPr>
        <w:pStyle w:val="FirstParagraph"/>
      </w:pPr>
      <w:r>
        <w:t xml:space="preserve">In public hospitals across Cape Town, Ophthalmologists often function as generalists due to high patient volumes. A single specialist may be responsible for hundreds of consultations per month. This volume limits the time available for detailed patient education and complex diagnostic interpretation. Consequently, the reliance on efficient laboratory diagnostics is critical to support decision-making when face-to-face time is limited.</w:t>
      </w:r>
    </w:p>
    <w:bookmarkEnd w:id="23"/>
    <w:bookmarkStart w:id="24" w:name="private-sector-efficiency"/>
    <w:p>
      <w:pPr>
        <w:pStyle w:val="Heading3"/>
      </w:pPr>
      <w:r>
        <w:t xml:space="preserve">4.2 Private Sector Efficiency</w:t>
      </w:r>
    </w:p>
    <w:p>
      <w:pPr>
        <w:pStyle w:val="FirstParagraph"/>
      </w:pPr>
      <w:r>
        <w:t xml:space="preserve">In contrast, private practices in areas such as Sea Point and Constantia allow Ophthalmologists to provide comprehensive care. The integration of advanced imaging technologies allows for precise diagnosis of glaucoma and macular degeneration. However, the cost barrier remains significant for a large portion of the Cape Town population.</w:t>
      </w:r>
    </w:p>
    <w:bookmarkEnd w:id="24"/>
    <w:bookmarkEnd w:id="25"/>
    <w:bookmarkStart w:id="26" w:name="laboratory-diagnostics-integration"/>
    <w:p>
      <w:pPr>
        <w:pStyle w:val="Heading2"/>
      </w:pPr>
      <w:r>
        <w:t xml:space="preserve">5. Laboratory Diagnostics Integration</w:t>
      </w:r>
    </w:p>
    <w:p>
      <w:pPr>
        <w:pStyle w:val="FirstParagraph"/>
      </w:pPr>
      <w:r>
        <w:t xml:space="preserve">An effective Lab Report mechanism relies heavily on the speed and accuracy of diagnostic tests. In ophthalmology, "laboratory" services include specialized imaging centers rather than just wet-lab biological testing.</w:t>
      </w:r>
    </w:p>
    <w:p>
      <w:pPr>
        <w:pStyle w:val="BodyText"/>
      </w:pPr>
      <w:r>
        <w:t xml:space="preserve">D Diagnostic Modality</w:t>
      </w:r>
    </w:p>
    <w:p>
      <w:pPr>
        <w:pStyle w:val="BodyText"/>
      </w:pPr>
      <w:r>
        <w:t xml:space="preserve">Average Availability in Cape Town Public Sector</w:t>
      </w:r>
    </w:p>
    <w:p>
      <w:pPr>
        <w:pStyle w:val="BodyText"/>
      </w:pPr>
      <w:r>
        <w:t xml:space="preserve">Average Availability in Private Sector</w:t>
      </w:r>
    </w:p>
    <w:p>
      <w:pPr>
        <w:pStyle w:val="BodyText"/>
      </w:pPr>
      <w:r>
        <w:t xml:space="preserve">Fundus Photography &amp; Fluorescein Angiography</w:t>
      </w:r>
    </w:p>
    <w:p>
      <w:pPr>
        <w:pStyle w:val="BodyText"/>
      </w:pPr>
      <w:r>
        <w:t xml:space="preserve">Limited; often centralized in tertiary centers</w:t>
      </w:r>
    </w:p>
    <w:p>
      <w:pPr>
        <w:pStyle w:val="BodyText"/>
      </w:pPr>
      <w:r>
        <w:t xml:space="preserve">Widely available</w:t>
      </w:r>
    </w:p>
    <w:p>
      <w:pPr>
        <w:pStyle w:val="BodyText"/>
      </w:pPr>
      <w:r>
        <w:t xml:space="preserve">OCT (Optical Coherence Tomography)</w:t>
      </w:r>
    </w:p>
    <w:p>
      <w:pPr>
        <w:pStyle w:val="BodyText"/>
      </w:pPr>
      <w:r>
        <w:t xml:space="preserve">Visual Field Testing</w:t>
      </w:r>
    </w:p>
    <w:p>
      <w:pPr>
        <w:pStyle w:val="BodyText"/>
      </w:pPr>
      <w:r>
        <w:t xml:space="preserve">The disparity in access to these technologies directly impacts the quality of care provided by the Ophthalmologist. In South Africa Cape Town, initiatives are underway to decentralize these services, but infrastructure gaps remain a significant hurdle.</w:t>
      </w:r>
    </w:p>
    <w:bookmarkEnd w:id="26"/>
    <w:bookmarkStart w:id="27" w:name="epidemiological-profile"/>
    <w:p>
      <w:pPr>
        <w:pStyle w:val="Heading2"/>
      </w:pPr>
      <w:r>
        <w:t xml:space="preserve">6. Epidemiological Profile</w:t>
      </w:r>
    </w:p>
    <w:p>
      <w:pPr>
        <w:pStyle w:val="FirstParagraph"/>
      </w:pPr>
      <w:r>
        <w:t xml:space="preserve">The health profile of patients seeking Ophthalmologist care in Cape Town reflects broader national trends. Key conditions identified in this Lab Report include:</w:t>
      </w:r>
    </w:p>
    <w:p>
      <w:pPr>
        <w:numPr>
          <w:ilvl w:val="0"/>
          <w:numId w:val="1002"/>
        </w:numPr>
        <w:pStyle w:val="Compact"/>
      </w:pPr>
      <w:r>
        <w:rPr>
          <w:bCs/>
          <w:b/>
        </w:rPr>
        <w:t xml:space="preserve">Cataracts:</w:t>
      </w:r>
      <w:r>
        <w:t xml:space="preserve"> </w:t>
      </w:r>
      <w:r>
        <w:t xml:space="preserve">Still the leading cause of blindness, particularly among older adults in rural outskirts of Cape Town.</w:t>
      </w:r>
    </w:p>
    <w:p>
      <w:pPr>
        <w:numPr>
          <w:ilvl w:val="0"/>
          <w:numId w:val="1002"/>
        </w:numPr>
        <w:pStyle w:val="Compact"/>
      </w:pPr>
      <w:r>
        <w:rPr>
          <w:bCs/>
          <w:b/>
        </w:rPr>
        <w:t xml:space="preserve">Glaucoma:</w:t>
      </w:r>
      <w:r>
        <w:t xml:space="preserve"> </w:t>
      </w:r>
      <w:r>
        <w:t xml:space="preserve">High prevalence due to late presentation. Early detection requires regular laboratory-style screening (tonometry and OCT), which is often inaccessible to low-income populations.</w:t>
      </w:r>
    </w:p>
    <w:p>
      <w:pPr>
        <w:numPr>
          <w:ilvl w:val="0"/>
          <w:numId w:val="1002"/>
        </w:numPr>
        <w:pStyle w:val="Compact"/>
      </w:pPr>
      <w:r>
        <w:rPr>
          <w:bCs/>
          <w:b/>
        </w:rPr>
        <w:t xml:space="preserve">Diabetic Retinopathy:</w:t>
      </w:r>
      <w:r>
        <w:t xml:space="preserve"> </w:t>
      </w:r>
      <w:r>
        <w:t xml:space="preserve">With high rates of Type 2 diabetes in the Western Cape, this condition is increasingly common. It requires rigorous monitoring by an Ophthalmologist supported by regular retinal photography.</w:t>
      </w:r>
    </w:p>
    <w:bookmarkEnd w:id="27"/>
    <w:bookmarkStart w:id="28" w:name="socio-economic-implications"/>
    <w:p>
      <w:pPr>
        <w:pStyle w:val="Heading2"/>
      </w:pPr>
      <w:r>
        <w:t xml:space="preserve">7. Socio-Economic Implications</w:t>
      </w:r>
    </w:p>
    <w:p>
      <w:pPr>
        <w:pStyle w:val="FirstParagraph"/>
      </w:pPr>
      <w:r>
        <w:t xml:space="preserve">Vision loss has profound socio-economic implications for individuals in South Africa Cape Town. For those who rely on daily labor, blindness equates to an immediate loss of income. This creates a cycle of poverty that the healthcare system struggles to break through rehabilitation alone.</w:t>
      </w:r>
    </w:p>
    <w:p>
      <w:pPr>
        <w:pStyle w:val="BodyText"/>
      </w:pPr>
      <w:r>
        <w:t xml:space="preserve">The cost of cataract surgery, while subsidized in the public sector, involves significant indirect costs (transportation, lost wages). Private Ophthalmologist care is prohibitively expensive for many, despite medical aid schemes. The Lab Report data suggests that preventive care and early intervention are cost-effective strategies that could reduce the burden on both public and private sectors.</w:t>
      </w:r>
    </w:p>
    <w:bookmarkEnd w:id="28"/>
    <w:bookmarkStart w:id="29" w:name="recommendations"/>
    <w:p>
      <w:pPr>
        <w:pStyle w:val="Heading2"/>
      </w:pPr>
      <w:r>
        <w:t xml:space="preserve">8. Recommendations</w:t>
      </w:r>
    </w:p>
    <w:p>
      <w:pPr>
        <w:pStyle w:val="FirstParagraph"/>
      </w:pPr>
      <w:r>
        <w:t xml:space="preserve">Based on the findings of this Lab Report regarding Ophthalmologist services in South Africa Cape Town, the following recommendations are proposed:</w:t>
      </w:r>
    </w:p>
    <w:p>
      <w:pPr>
        <w:numPr>
          <w:ilvl w:val="0"/>
          <w:numId w:val="1003"/>
        </w:numPr>
        <w:pStyle w:val="Compact"/>
      </w:pPr>
      <w:r>
        <w:rPr>
          <w:bCs/>
          <w:b/>
        </w:rPr>
        <w:t xml:space="preserve">Digital Health Integration:</w:t>
      </w:r>
      <w:r>
        <w:t xml:space="preserve"> </w:t>
      </w:r>
      <w:r>
        <w:t xml:space="preserve">Implement tele-ophthalmology platforms where primary care nurses in remote areas can capture retinal images for review by an Ophthalmologist in Cape Town central facilities.</w:t>
      </w:r>
    </w:p>
    <w:p>
      <w:pPr>
        <w:numPr>
          <w:ilvl w:val="0"/>
          <w:numId w:val="1003"/>
        </w:numPr>
        <w:pStyle w:val="Compact"/>
      </w:pPr>
      <w:r>
        <w:rPr>
          <w:bCs/>
          <w:b/>
        </w:rPr>
        <w:t xml:space="preserve">Resource Allocation:</w:t>
      </w:r>
      <w:r>
        <w:t xml:space="preserve"> </w:t>
      </w:r>
      <w:r>
        <w:t xml:space="preserve">The Western Cape Department of Health must prioritize the maintenance and upgrading of imaging equipment in public clinics to support Ophthalmologists.</w:t>
      </w:r>
    </w:p>
    <w:p>
      <w:pPr>
        <w:numPr>
          <w:ilvl w:val="0"/>
          <w:numId w:val="1003"/>
        </w:numPr>
        <w:pStyle w:val="Compact"/>
      </w:pPr>
      <w:r>
        <w:rPr>
          <w:bCs/>
          <w:b/>
        </w:rPr>
        <w:t xml:space="preserve">Educational Campaigns:</w:t>
      </w:r>
    </w:p>
    <w:p>
      <w:pPr>
        <w:numPr>
          <w:ilvl w:val="0"/>
          <w:numId w:val="1003"/>
        </w:numPr>
        <w:pStyle w:val="Compact"/>
      </w:pPr>
      <w:r>
        <w:rPr>
          <w:bCs/>
          <w:b/>
        </w:rPr>
        <w:t xml:space="preserve">Public-Private Partnerships:</w:t>
      </w:r>
      <w:r>
        <w:t xml:space="preserve">: Encourage collaboration between private Ophthalmologists and public health institutions to share best practices and potentially offer subsidized surgeries during off-peak hours.</w:t>
      </w:r>
    </w:p>
    <w:bookmarkEnd w:id="29"/>
    <w:bookmarkStart w:id="30" w:name="conclusion"/>
    <w:p>
      <w:pPr>
        <w:pStyle w:val="Heading2"/>
      </w:pPr>
      <w:r>
        <w:t xml:space="preserve">9. Conclusion</w:t>
      </w:r>
    </w:p>
    <w:p>
      <w:pPr>
        <w:pStyle w:val="FirstParagraph"/>
      </w:pPr>
      <w:r>
        <w:t xml:space="preserve">This Lab Report underscores the critical importance of a robust, well-resourced ophthalmic infrastructure in South Africa Cape Town. The Ophthalmologist is not merely a surgeon but a diagnostician and public health advocate. While challenges regarding equity and access persist, the integration of advanced laboratory diagnostics and digital health solutions offers promising avenues for improvement.</w:t>
      </w:r>
    </w:p>
    <w:p>
      <w:pPr>
        <w:pStyle w:val="BodyText"/>
      </w:pPr>
      <w:r>
        <w:t xml:space="preserve">Ensuring that every citizen of Cape Town has access to timely care from a qualified Ophthalmologist is essential for reducing preventable blindness. Future reports will need to track the implementation of these recommendations and their impact on patient outcomes over the next five-year period.</w:t>
      </w:r>
    </w:p>
    <w:bookmarkEnd w:id="30"/>
    <w:bookmarkStart w:id="31" w:name="references-and-data-sources"/>
    <w:p>
      <w:pPr>
        <w:pStyle w:val="Heading2"/>
      </w:pPr>
      <w:r>
        <w:t xml:space="preserve">10. References and Data Sources</w:t>
      </w:r>
    </w:p>
    <w:p>
      <w:pPr>
        <w:numPr>
          <w:ilvl w:val="0"/>
          <w:numId w:val="1004"/>
        </w:numPr>
        <w:pStyle w:val="Compact"/>
      </w:pPr>
      <w:r>
        <w:t xml:space="preserve">Cape Town Eye Institute Annual Statistics (2023).</w:t>
      </w:r>
    </w:p>
    <w:p>
      <w:pPr>
        <w:numPr>
          <w:ilvl w:val="0"/>
          <w:numId w:val="1004"/>
        </w:numPr>
        <w:pStyle w:val="Compact"/>
      </w:pPr>
      <w:r>
        <w:t xml:space="preserve">National Department of Health, Republic of South Africa: Strategic Plan for Vision Care.</w:t>
      </w:r>
    </w:p>
    <w:p>
      <w:pPr>
        <w:numPr>
          <w:ilvl w:val="0"/>
          <w:numId w:val="1004"/>
        </w:numPr>
        <w:pStyle w:val="Compact"/>
      </w:pPr>
      <w:r>
        <w:t xml:space="preserve">Western Cape Government Health Department Operational Reports.</w:t>
      </w:r>
    </w:p>
    <w:p>
      <w:pPr>
        <w:numPr>
          <w:ilvl w:val="0"/>
          <w:numId w:val="1004"/>
        </w:numPr>
        <w:pStyle w:val="Compact"/>
      </w:pPr>
      <w:r>
        <w:t xml:space="preserve">South African Optometric Association Guidelines on Referral Pathways.</w:t>
      </w:r>
    </w:p>
    <w:p>
      <w:pPr>
        <w:pStyle w:val="FirstParagraph"/>
      </w:pPr>
      <w:r>
        <w:br/>
      </w:r>
    </w:p>
    <w:p>
      <w:pPr>
        <w:pStyle w:val="BodyText"/>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Ophthalmological Lab Report: Clinical Standards and Operational Frameworks in Cape Town, South Africa</dc:title>
  <dc:creator/>
  <dc:language>en</dc:language>
  <cp:keywords/>
  <dcterms:created xsi:type="dcterms:W3CDTF">2026-07-29T15:38:36Z</dcterms:created>
  <dcterms:modified xsi:type="dcterms:W3CDTF">2026-07-29T15:38:36Z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