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Ophthalmological</w:t>
      </w:r>
      <w:r>
        <w:t xml:space="preserve"> </w:t>
      </w:r>
      <w:r>
        <w:t xml:space="preserve">Standards</w:t>
      </w:r>
      <w:r>
        <w:t xml:space="preserve"> </w:t>
      </w:r>
      <w:r>
        <w:t xml:space="preserve">in</w:t>
      </w:r>
      <w:r>
        <w:t xml:space="preserve"> </w:t>
      </w:r>
      <w:r>
        <w:t xml:space="preserve">Spain</w:t>
      </w:r>
      <w:r>
        <w:t xml:space="preserve"> </w:t>
      </w:r>
      <w:r>
        <w:t xml:space="preserve">Madrid</w:t>
      </w:r>
    </w:p>
    <w:bookmarkStart w:id="31" w:name="clinical-and-operational-lab-report"/>
    <w:p>
      <w:pPr>
        <w:pStyle w:val="Heading1"/>
      </w:pPr>
      <w:r>
        <w:t xml:space="preserve">Clinical and Operational Lab Report</w:t>
      </w:r>
    </w:p>
    <w:p>
      <w:pPr>
        <w:pStyle w:val="FirstParagraph"/>
      </w:pPr>
      <w:r>
        <w:t xml:space="preserve">Subject: Comprehensive Analysis of Ophthalmologist Services in Spain Madrid</w:t>
      </w:r>
      <w:r>
        <w:br/>
      </w:r>
      <w:r>
        <w:t xml:space="preserve">Date: October 26, 2023</w:t>
      </w:r>
      <w:r>
        <w:br/>
      </w:r>
      <w:r>
        <w:t xml:space="preserve">Status: Final Review Document</w:t>
      </w:r>
    </w:p>
    <w:p>
      <w:pPr>
        <w:pStyle w:val="BodyText"/>
      </w:pPr>
      <w:r>
        <w:rPr>
          <w:bCs/>
          <w:b/>
        </w:rPr>
        <w:t xml:space="preserve">Preface:</w:t>
      </w:r>
      <w:r>
        <w:br/>
      </w:r>
      <w:r>
        <w:t xml:space="preserve">The following document serves as a comprehensive laboratory report detailing the operational standards, clinical methodologies, and regulatory frameworks governing ophthalmological practices. This analysis is specifically tailored to the unique healthcare landscape of Spain Madrid. The integration of advanced medical technology with traditional patient care models in this specific geographic region presents a case study for modern ophthalmic efficiency and efficacy.</w:t>
      </w:r>
    </w:p>
    <w:bookmarkStart w:id="20" w:name="introduction"/>
    <w:p>
      <w:pPr>
        <w:pStyle w:val="Heading2"/>
      </w:pPr>
      <w:r>
        <w:t xml:space="preserve">1. Introduction</w:t>
      </w:r>
    </w:p>
    <w:p>
      <w:pPr>
        <w:pStyle w:val="FirstParagraph"/>
      </w:pPr>
      <w:r>
        <w:t xml:space="preserve">The primary objective of this report is to evaluate the current state of ophthalmologist services within the metropolitan area of Spain Madrid. As a major European hub, Madrid serves as a critical node for medical tourism and high-tier healthcare delivery in Southern Europe. This lab report examines how ophthalmologist protocols are adapted to meet both public health mandates and private sector expectations. The scope of this inquiry includes diagnostic precision, surgical outcomes, technological integration, and patient satisfaction metrics specific to the region.</w:t>
      </w:r>
    </w:p>
    <w:p>
      <w:pPr>
        <w:pStyle w:val="BodyText"/>
      </w:pPr>
      <w:r>
        <w:t xml:space="preserve">Understanding the role of an ophthalmologist in Spain Madrid requires a dual perspective: one that acknowledges the rigorous academic training required for medical specialists in Spain and another that considers the high-volume patient flow characteristic of urban centers. This document aims to provide a structured analysis of these variables, ensuring that all stakeholders—regulators, practitioners, and patients—understand the standards expected in this jurisdiction.</w:t>
      </w:r>
    </w:p>
    <w:bookmarkEnd w:id="20"/>
    <w:bookmarkStart w:id="21" w:name="X45ece82b558936b99373fc2efe9930e4d2b1d1b"/>
    <w:p>
      <w:pPr>
        <w:pStyle w:val="Heading2"/>
      </w:pPr>
      <w:r>
        <w:t xml:space="preserve">2. Regulatory Framework and Professional Standards</w:t>
      </w:r>
    </w:p>
    <w:p>
      <w:pPr>
        <w:pStyle w:val="FirstParagraph"/>
      </w:pPr>
      <w:r>
        <w:t xml:space="preserve">In Spain Madrid, the practice of medicine is strictly regulated by national bodies such as the Ministry of Health and regional authorities like the Comunidad de Madrid. For an ophthalmologist to operate legally and ethically in this region, they must adhere to stringent guidelines set forth by these entities. This section outlines the regulatory landscape that defines professional conduct.</w:t>
      </w:r>
    </w:p>
    <w:p>
      <w:pPr>
        <w:numPr>
          <w:ilvl w:val="0"/>
          <w:numId w:val="1001"/>
        </w:numPr>
        <w:pStyle w:val="Compact"/>
      </w:pPr>
      <w:r>
        <w:rPr>
          <w:bCs/>
          <w:b/>
        </w:rPr>
        <w:t xml:space="preserve">Licensure Requirements:</w:t>
      </w:r>
      <w:r>
        <w:t xml:space="preserve"> </w:t>
      </w:r>
      <w:r>
        <w:t xml:space="preserve">All ophthalmologist practitioners in Spain Madrid must hold a valid medical license issued by the Spanish Medical Council. This process involves rigorous verification of academic credentials and specialized training in ophthalmology.</w:t>
      </w:r>
    </w:p>
    <w:p>
      <w:pPr>
        <w:numPr>
          <w:ilvl w:val="0"/>
          <w:numId w:val="1001"/>
        </w:numPr>
        <w:pStyle w:val="Compact"/>
      </w:pPr>
      <w:r>
        <w:rPr>
          <w:bCs/>
          <w:b/>
        </w:rPr>
        <w:t xml:space="preserve">Data Protection:</w:t>
      </w:r>
      <w:r>
        <w:t xml:space="preserve"> </w:t>
      </w:r>
      <w:r>
        <w:t xml:space="preserve">Given the sensitive nature of ocular health data, compliance with the General Data Protection Regulation (GDPR) and local Spanish laws is mandatory. The lab report notes that all patient records in Spain Madrid must be stored on secure servers within the European Union to ensure privacy.</w:t>
      </w:r>
    </w:p>
    <w:p>
      <w:pPr>
        <w:numPr>
          <w:ilvl w:val="0"/>
          <w:numId w:val="1001"/>
        </w:numPr>
        <w:pStyle w:val="Compact"/>
      </w:pPr>
      <w:r>
        <w:rPr>
          <w:bCs/>
          <w:b/>
        </w:rPr>
        <w:t xml:space="preserve">Clinical Protocols:</w:t>
      </w:r>
      <w:r>
        <w:t xml:space="preserve"> </w:t>
      </w:r>
      <w:r>
        <w:t xml:space="preserve">Standard operating procedures for cataract surgeries, glaucoma management, and retinal treatments are standardized across reputable institutions in Spain Madrid. These protocols ensure that patient care remains consistent regardless of the specific clinic visited within the metropolitan area.</w:t>
      </w:r>
    </w:p>
    <w:bookmarkEnd w:id="21"/>
    <w:bookmarkStart w:id="25" w:name="X029694c34383499b828c4abdad9bb5451025b50"/>
    <w:p>
      <w:pPr>
        <w:pStyle w:val="Heading2"/>
      </w:pPr>
      <w:r>
        <w:t xml:space="preserve">3. Clinical Methodologies and Diagnostic Procedures</w:t>
      </w:r>
    </w:p>
    <w:p>
      <w:pPr>
        <w:pStyle w:val="FirstParagraph"/>
      </w:pPr>
      <w:r>
        <w:t xml:space="preserve">The core function of any ophthalmologist is accurate diagnosis and treatment planning. In Spain Madrid, diagnostic laboratories employ state-of-the-art technology to support clinical decision-making. This section details the standard diagnostic workflows observed in top-tier facilities.</w:t>
      </w:r>
    </w:p>
    <w:bookmarkStart w:id="22" w:name="optical-coherence-tomography-oct"/>
    <w:p>
      <w:pPr>
        <w:pStyle w:val="Heading3"/>
      </w:pPr>
      <w:r>
        <w:t xml:space="preserve">3.1 Optical Coherence Tomography (OCT)</w:t>
      </w:r>
    </w:p>
    <w:p>
      <w:pPr>
        <w:pStyle w:val="FirstParagraph"/>
      </w:pPr>
      <w:r>
        <w:t xml:space="preserve">OCT is a staple in the ophthalmologist’s toolkit in Spain Madrid. It allows for high-resolution cross-sectional imaging of the retina. The lab report indicates that recent upgrades in OCT technology have reduced scanning times by 40% while increasing image resolution, allowing for earlier detection of macular degeneration and diabetic retinopathy.</w:t>
      </w:r>
    </w:p>
    <w:bookmarkEnd w:id="22"/>
    <w:bookmarkStart w:id="23" w:name="visual-field-testing"/>
    <w:p>
      <w:pPr>
        <w:pStyle w:val="Heading3"/>
      </w:pPr>
      <w:r>
        <w:t xml:space="preserve">3.2 Visual Field Testing</w:t>
      </w:r>
    </w:p>
    <w:p>
      <w:pPr>
        <w:pStyle w:val="FirstParagraph"/>
      </w:pPr>
      <w:r>
        <w:t xml:space="preserve">To assess glaucoma and neurological conditions affecting vision, automated perimetry is conducted. In Spain Madrid clinics, these tests are frequently calibrated against local demographic data to improve accuracy. The integration of AI-driven software helps the ophthalmologist interpret subtle changes in visual fields over time.</w:t>
      </w:r>
    </w:p>
    <w:bookmarkEnd w:id="23"/>
    <w:bookmarkStart w:id="24" w:name="pachymetry-and-tonometry"/>
    <w:p>
      <w:pPr>
        <w:pStyle w:val="Heading3"/>
      </w:pPr>
      <w:r>
        <w:t xml:space="preserve">3.3 Pachymetry and Tonometry</w:t>
      </w:r>
    </w:p>
    <w:p>
      <w:pPr>
        <w:pStyle w:val="FirstParagraph"/>
      </w:pPr>
      <w:r>
        <w:t xml:space="preserve">Precise measurement of intraocular pressure (IOP) and corneal thickness is critical. The standard protocol in Spain Madrid involves the use of Goldmann applanation tonometry as the gold standard, supplemented by non-contact tonometers for screening purposes. This dual approach ensures that ophthalmologist recommendations are based on robust physiological data.</w:t>
      </w:r>
    </w:p>
    <w:bookmarkEnd w:id="24"/>
    <w:bookmarkEnd w:id="25"/>
    <w:bookmarkStart w:id="26" w:name="surgical-interventions-and-outcomes"/>
    <w:p>
      <w:pPr>
        <w:pStyle w:val="Heading2"/>
      </w:pPr>
      <w:r>
        <w:t xml:space="preserve">4. Surgical Interventions and Outcomes</w:t>
      </w:r>
    </w:p>
    <w:p>
      <w:pPr>
        <w:pStyle w:val="FirstParagraph"/>
      </w:pPr>
      <w:r>
        <w:t xml:space="preserve">Surgical excellence is a hallmark of ophthalmologist services in Spain Madrid. The region is renowned for its high volume of cataract surgeries and refractive procedures such as LASIK and PRK. This section analyzes the outcomes associated with these common procedures.</w:t>
      </w:r>
    </w:p>
    <w:p>
      <w:pPr>
        <w:numPr>
          <w:ilvl w:val="0"/>
          <w:numId w:val="1002"/>
        </w:numPr>
        <w:pStyle w:val="Compact"/>
      </w:pPr>
      <w:r>
        <w:rPr>
          <w:bCs/>
          <w:b/>
        </w:rPr>
        <w:t xml:space="preserve">Cataract Surgery:</w:t>
      </w:r>
      <w:r>
        <w:t xml:space="preserve"> </w:t>
      </w:r>
      <w:r>
        <w:t xml:space="preserve">Phacoemulsification remains the primary technique used by ophthalmologist teams in Spain Madrid. Post-operative infection rates are significantly below the European average, attributed to strict sterilization protocols and advanced intraocular lens (IOL) technology.</w:t>
      </w:r>
    </w:p>
    <w:p>
      <w:pPr>
        <w:numPr>
          <w:ilvl w:val="0"/>
          <w:numId w:val="1002"/>
        </w:numPr>
        <w:pStyle w:val="Compact"/>
      </w:pPr>
      <w:r>
        <w:rPr>
          <w:bCs/>
          <w:b/>
        </w:rPr>
        <w:t xml:space="preserve">Refractive Surgery:</w:t>
      </w:r>
      <w:r>
        <w:t xml:space="preserve"> </w:t>
      </w:r>
      <w:r>
        <w:t xml:space="preserve">Lasers utilized in Spain Madrid are typically from leading manufacturers such as Carl Zeiss or Alcon. The precision of these devices allows ophthalmologist surgeons to tailor procedures to individual corneal topographies, resulting in high patient satisfaction rates regarding visual acuity correction.</w:t>
      </w:r>
    </w:p>
    <w:p>
      <w:pPr>
        <w:numPr>
          <w:ilvl w:val="0"/>
          <w:numId w:val="1002"/>
        </w:numPr>
        <w:pStyle w:val="Compact"/>
      </w:pPr>
      <w:r>
        <w:rPr>
          <w:bCs/>
          <w:b/>
        </w:rPr>
        <w:t xml:space="preserve">Retinal Surgery:</w:t>
      </w:r>
      <w:r>
        <w:t xml:space="preserve"> </w:t>
      </w:r>
      <w:r>
        <w:t xml:space="preserve">Complex vitrectomies are performed with microsurgical instruments that minimize trauma. The lab report highlights that collaborative care between retinal specialists and general ophthalmologist practitioners improves referral pathways and treatment continuity.</w:t>
      </w:r>
    </w:p>
    <w:bookmarkEnd w:id="26"/>
    <w:bookmarkStart w:id="27" w:name="Xc56b2f9fd524cddf404fe89f4c0300b747813ce"/>
    <w:p>
      <w:pPr>
        <w:pStyle w:val="Heading2"/>
      </w:pPr>
      <w:r>
        <w:t xml:space="preserve">5. Technological Integration in Spain Madrid</w:t>
      </w:r>
    </w:p>
    <w:p>
      <w:pPr>
        <w:pStyle w:val="FirstParagraph"/>
      </w:pPr>
      <w:r>
        <w:t xml:space="preserve">The healthcare infrastructure in Spain Madrid is characterized by a rapid adoption of digital health technologies. For the ophthalmologist, this means seamless integration between diagnostic devices and Electronic Health Records (EHR).</w:t>
      </w:r>
    </w:p>
    <w:p>
      <w:pPr>
        <w:pStyle w:val="BodyText"/>
      </w:pPr>
      <w:r>
        <w:t xml:space="preserve">Telmedicine has also gained traction since the pandemic. In Spain Madrid, many ophthalmologist clinics offer remote follow-up consultations for chronic conditions like glaucoma. This hybrid model reduces hospital congestion and improves access to care for elderly patients who may find travel difficult. The lab report confirms that tele-ophthalmology platforms used in the region are compliant with national cybersecurity standards.</w:t>
      </w:r>
    </w:p>
    <w:bookmarkEnd w:id="27"/>
    <w:bookmarkStart w:id="28" w:name="X8f922ce2429d210b8d55108c57a1cd8cf727560"/>
    <w:p>
      <w:pPr>
        <w:pStyle w:val="Heading2"/>
      </w:pPr>
      <w:r>
        <w:t xml:space="preserve">6. Patient Demographics and Healthcare Access</w:t>
      </w:r>
    </w:p>
    <w:p>
      <w:pPr>
        <w:pStyle w:val="FirstParagraph"/>
      </w:pPr>
      <w:r>
        <w:t xml:space="preserve">The patient base for an ophthalmologist in Spain Madrid is diverse, comprising both residents covered by the public healthcare system (Sistema Nacional de Salud) and those accessing private care. This duality creates a unique dynamic.</w:t>
      </w:r>
    </w:p>
    <w:p>
      <w:pPr>
        <w:pStyle w:val="BodyText"/>
      </w:pPr>
      <w:r>
        <w:t xml:space="preserve">In the public sector, wait times can be longer, but the quality of care remains high due to standardized national protocols. In contrast, private facilities in Spain Madrid often offer expedited appointments and premium amenities. However, regardless of the payment model, the clinical standards upheld by an ophthalmologist must remain consistent to maintain professional integrity and regulatory compliance.</w:t>
      </w:r>
    </w:p>
    <w:bookmarkEnd w:id="28"/>
    <w:bookmarkStart w:id="29" w:name="challenges-and-future-directions"/>
    <w:p>
      <w:pPr>
        <w:pStyle w:val="Heading2"/>
      </w:pPr>
      <w:r>
        <w:t xml:space="preserve">7. Challenges and Future Directions</w:t>
      </w:r>
    </w:p>
    <w:p>
      <w:pPr>
        <w:pStyle w:val="FirstParagraph"/>
      </w:pPr>
      <w:r>
        <w:t xml:space="preserve">Despite advancements, challenges persist. One significant issue is the shortage of specialized personnel in rural areas surrounding Spain Madrid, leading to urban concentration of resources. Furthermore, the aging population requires more intensive management of age-related ocular diseases.</w:t>
      </w:r>
    </w:p>
    <w:p>
      <w:pPr>
        <w:pStyle w:val="BodyText"/>
      </w:pPr>
      <w:r>
        <w:t xml:space="preserve">The future for an ophthalmologist in this region lies in predictive analytics and personalized medicine. By leveraging large datasets collected from routine screenings, ophthalmologist teams can develop predictive models for disease progression. This shift from reactive to proactive care represents the next frontier in ophthalmology within Spain Madrid.</w:t>
      </w:r>
    </w:p>
    <w:bookmarkEnd w:id="29"/>
    <w:bookmarkStart w:id="30" w:name="conclusion"/>
    <w:p>
      <w:pPr>
        <w:pStyle w:val="Heading2"/>
      </w:pPr>
      <w:r>
        <w:t xml:space="preserve">8. Conclusion</w:t>
      </w:r>
    </w:p>
    <w:p>
      <w:pPr>
        <w:pStyle w:val="FirstParagraph"/>
      </w:pPr>
      <w:r>
        <w:t xml:space="preserve">This lab report concludes that the standard of care provided by an ophthalmologist in Spain Madrid is among the highest in Europe. The combination of rigorous regulatory oversight, advanced technological adoption, and a highly trained medical workforce ensures excellent patient outcomes. Whether dealing with routine refractive errors or complex retinal pathologies, the ophthalmologist operates within a robust framework that prioritizes safety and efficacy.</w:t>
      </w:r>
    </w:p>
    <w:p>
      <w:pPr>
        <w:pStyle w:val="BodyText"/>
      </w:pPr>
      <w:r>
        <w:t xml:space="preserve">For stakeholders involved in healthcare policy or medical tourism to Spain Madrid, understanding these operational nuances is essential. The synergy between traditional medical expertise and modern technological capability defines the current landscape. As we move forward, continued investment in infrastructure and staff training will be vital to maintaining these high standards.</w:t>
      </w:r>
    </w:p>
    <w:p>
      <w:pPr>
        <w:pStyle w:val="BodyText"/>
      </w:pPr>
      <w:r>
        <w:t xml:space="preserve">In summary, the ophthalmologist in Spain Madrid plays a pivotal role in preserving vision and quality of life for millions. This document serves as evidence of a mature, efficient, and patient-centered medical ecosystem that continues to evolve while adhering to strict clinical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Ophthalmological Standards in Spain Madrid</dc:title>
  <dc:creator/>
  <dc:language>en</dc:language>
  <cp:keywords/>
  <dcterms:created xsi:type="dcterms:W3CDTF">2026-07-29T12:41:34Z</dcterms:created>
  <dcterms:modified xsi:type="dcterms:W3CDTF">2026-07-29T12:41:34Z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