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Ophthalmological</w:t>
      </w:r>
      <w:r>
        <w:t xml:space="preserve"> </w:t>
      </w:r>
      <w:r>
        <w:t xml:space="preserve">Services</w:t>
      </w:r>
      <w:r>
        <w:t xml:space="preserve"> </w:t>
      </w:r>
      <w:r>
        <w:t xml:space="preserve">and</w:t>
      </w:r>
      <w:r>
        <w:t xml:space="preserve"> </w:t>
      </w:r>
      <w:r>
        <w:t xml:space="preserve">Diagnostics</w:t>
      </w:r>
      <w:r>
        <w:t xml:space="preserve"> </w:t>
      </w:r>
      <w:r>
        <w:t xml:space="preserve">in</w:t>
      </w:r>
      <w:r>
        <w:t xml:space="preserve"> </w:t>
      </w:r>
      <w:r>
        <w:t xml:space="preserve">Sri</w:t>
      </w:r>
      <w:r>
        <w:t xml:space="preserve"> </w:t>
      </w:r>
      <w:r>
        <w:t xml:space="preserve">Lanka</w:t>
      </w:r>
      <w:r>
        <w:t xml:space="preserve"> </w:t>
      </w:r>
      <w:r>
        <w:t xml:space="preserve">Colombo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National Health Authority, Ministry of Health</w:t>
      </w:r>
    </w:p>
    <w:p>
      <w:pPr>
        <w:pStyle w:val="BodyText"/>
      </w:pPr>
      <w:r>
        <w:t xml:space="preserve">Data Analysis and Ophthalmic Standards Division</w:t>
      </w:r>
    </w:p>
    <w:p>
      <w:pPr>
        <w:pStyle w:val="BodyText"/>
      </w:pPr>
      <w:r>
        <w:rPr>
          <w:bCs/>
          <w:b/>
        </w:rPr>
        <w:t xml:space="preserve">SUBJECT:</w:t>
      </w:r>
      <w:r>
        <w:t xml:space="preserve"> </w:t>
      </w:r>
      <w:r>
        <w:t xml:space="preserve">Laboratory Report on the Integration of Advanced Ophthalmologist Services in Sri Lanka Colombo.</w:t>
      </w:r>
    </w:p>
    <w:bookmarkStart w:id="27" w:name="X2797316515311d8c3bfe17244b68bfd7d34c651"/>
    <w:p>
      <w:pPr>
        <w:pStyle w:val="Heading1"/>
      </w:pPr>
      <w:r>
        <w:t xml:space="preserve">Laboratory Report: Ophthalmological Diagnostic Standards and Clinical Efficacy</w:t>
      </w:r>
    </w:p>
    <w:p>
      <w:pPr>
        <w:pStyle w:val="FirstParagraph"/>
      </w:pPr>
      <w:r>
        <w:rPr>
          <w:bCs/>
          <w:b/>
        </w:rPr>
        <w:t xml:space="preserve">Absolute Reference Context:</w:t>
      </w:r>
    </w:p>
    <w:p>
      <w:pPr>
        <w:pStyle w:val="BodyText"/>
      </w:pPr>
      <w:r>
        <w:t xml:space="preserve">This laboratory report serves as a comprehensive analysis of the current state, operational requirements, and clinical outcomes regarding specialized eye care within the geographical and administrative bounds of Sri Lanka Colombo. As urbanization accelerates in South Asia, the capital city of Colombo has emerged as a critical hub for medical tourism and advanced healthcare delivery. Consequently, this document outlines the necessity for standardized laboratory protocols specifically tailored to support Ophthalmologist practitioners operating within this dense metropolitan region.</w:t>
      </w:r>
    </w:p>
    <w:bookmarkStart w:id="20" w:name="introduction-and-background"/>
    <w:p>
      <w:pPr>
        <w:pStyle w:val="Heading2"/>
      </w:pPr>
      <w:r>
        <w:t xml:space="preserve">1. Introduction and Background</w:t>
      </w:r>
    </w:p>
    <w:p>
      <w:pPr>
        <w:pStyle w:val="FirstParagraph"/>
      </w:pPr>
      <w:r>
        <w:t xml:space="preserve">The prevalence of ocular morbidity in Sri Lanka presents a unique set of challenges that require precise diagnostic infrastructure. While rural areas face significant deficits in basic eye care, the urban center of Colombo experiences a high volume of complex cases related to diabetic retinopathy, glaucoma, and age-related macular degeneration. This</w:t>
      </w:r>
      <w:r>
        <w:t xml:space="preserve"> </w:t>
      </w:r>
      <w:r>
        <w:rPr>
          <w:bCs/>
          <w:b/>
        </w:rPr>
        <w:t xml:space="preserve">Laboratory Report</w:t>
      </w:r>
      <w:r>
        <w:t xml:space="preserve"> </w:t>
      </w:r>
      <w:r>
        <w:t xml:space="preserve">aims to dissect the operational dynamics required to maintain high standards of vision care in this specific locale.</w:t>
      </w:r>
    </w:p>
    <w:p>
      <w:pPr>
        <w:pStyle w:val="BodyText"/>
      </w:pPr>
      <w:r>
        <w:t xml:space="preserve">The role of an</w:t>
      </w:r>
      <w:r>
        <w:t xml:space="preserve"> </w:t>
      </w:r>
      <w:r>
        <w:rPr>
          <w:bCs/>
          <w:b/>
        </w:rPr>
        <w:t xml:space="preserve">Ophthalmologist</w:t>
      </w:r>
      <w:r>
        <w:t xml:space="preserve"> </w:t>
      </w:r>
      <w:r>
        <w:t xml:space="preserve">is not merely surgical but deeply rooted in diagnostic precision. In a bustling metropolis like Colombo, where environmental pollutants and lifestyle-induced stress factors are prevalent, the demand for rigorous optical coherence tomography (OCT) and visual field testing has skyrocketed. This report details how laboratory settings must adapt to support these high-throughput environments while maintaining patient-centric care.</w:t>
      </w:r>
    </w:p>
    <w:bookmarkEnd w:id="20"/>
    <w:bookmarkStart w:id="21" w:name="X2c059fc06157071d72f6262941825cae23bf6b4"/>
    <w:p>
      <w:pPr>
        <w:pStyle w:val="Heading2"/>
      </w:pPr>
      <w:r>
        <w:t xml:space="preserve">2. Epidemiological Context in Sri Lanka Colombo</w:t>
      </w:r>
    </w:p>
    <w:p>
      <w:pPr>
        <w:pStyle w:val="FirstParagraph"/>
      </w:pPr>
      <w:r>
        <w:t xml:space="preserve">Data collected from regional health databases indicates that non-communicable diseases (NCDs) are the leading cause of visual impairment in</w:t>
      </w:r>
      <w:r>
        <w:t xml:space="preserve"> </w:t>
      </w:r>
      <w:r>
        <w:rPr>
          <w:bCs/>
          <w:b/>
        </w:rPr>
        <w:t xml:space="preserve">Sri Lanka Colombo</w:t>
      </w:r>
      <w:r>
        <w:t xml:space="preserve">. The metabolic syndrome associated with urban living has led to a sharp increase in Type 2 Diabetes Mellitus, which directly correlates with diabetic retinopathy. Furthermore, the aging population in Colombo suburbs necessitates specialized geriatric ophthalmology services.</w:t>
      </w:r>
    </w:p>
    <w:p>
      <w:pPr>
        <w:pStyle w:val="BodyText"/>
      </w:pPr>
      <w:r>
        <w:t xml:space="preserve">The laboratory environment must therefore be equipped not only for routine refractive errors but also for managing complex systemic conditions affecting ocular health. The intersection of general medicine and specialized ophthalmology is critical here. An</w:t>
      </w:r>
      <w:r>
        <w:t xml:space="preserve"> </w:t>
      </w:r>
      <w:r>
        <w:rPr>
          <w:bCs/>
          <w:b/>
        </w:rPr>
        <w:t xml:space="preserve">Ophthalmologist</w:t>
      </w:r>
      <w:r>
        <w:t xml:space="preserve"> </w:t>
      </w:r>
      <w:r>
        <w:t xml:space="preserve">in this region must function within a laboratory framework that allows for rapid interpretation of retinal scans, intraocular pressure measurements, and corneal topography data to facilitate immediate clinical decisions.</w:t>
      </w:r>
    </w:p>
    <w:bookmarkEnd w:id="21"/>
    <w:bookmarkStart w:id="22" w:name="X9d4856f7c476662efd71b488b01612bbeb1eeff"/>
    <w:p>
      <w:pPr>
        <w:pStyle w:val="Heading2"/>
      </w:pPr>
      <w:r>
        <w:t xml:space="preserve">3. Laboratory Infrastructure and Technological Integration</w:t>
      </w:r>
    </w:p>
    <w:p>
      <w:pPr>
        <w:pStyle w:val="FirstParagraph"/>
      </w:pPr>
      <w:r>
        <w:t xml:space="preserve">To meet the standards expected in a modern healthcare setting within</w:t>
      </w:r>
      <w:r>
        <w:t xml:space="preserve"> </w:t>
      </w:r>
      <w:r>
        <w:rPr>
          <w:bCs/>
          <w:b/>
        </w:rPr>
        <w:t xml:space="preserve">Sri Lanka Colombo</w:t>
      </w:r>
      <w:r>
        <w:t xml:space="preserve">, the laboratory component of any ophthalmic center must adhere to strict quality control measures. This section outlines the essential technological integrations required:</w:t>
      </w:r>
    </w:p>
    <w:p>
      <w:pPr>
        <w:numPr>
          <w:ilvl w:val="0"/>
          <w:numId w:val="1001"/>
        </w:numPr>
        <w:pStyle w:val="Compact"/>
      </w:pPr>
      <w:r>
        <w:rPr>
          <w:bCs/>
          <w:b/>
        </w:rPr>
        <w:t xml:space="preserve">Digital Imaging Systems:</w:t>
      </w:r>
      <w:r>
        <w:t xml:space="preserve"> </w:t>
      </w:r>
      <w:r>
        <w:t xml:space="preserve">High-resolution fundus cameras are mandatory. In a competitive market like Colombo, patients expect immediate digital records and telemedicine capabilities for second opinions from specialists abroad.</w:t>
      </w:r>
    </w:p>
    <w:p>
      <w:pPr>
        <w:numPr>
          <w:ilvl w:val="0"/>
          <w:numId w:val="1001"/>
        </w:numPr>
        <w:pStyle w:val="Compact"/>
      </w:pPr>
      <w:r>
        <w:rPr>
          <w:bCs/>
          <w:b/>
        </w:rPr>
        <w:t xml:space="preserve">OCT Machines:</w:t>
      </w:r>
      <w:r>
        <w:t xml:space="preserve"> </w:t>
      </w:r>
      <w:r>
        <w:t xml:space="preserve">Optical Coherence Tomography is the gold standard for diagnosing macular diseases. The laboratory must ensure regular calibration of these devices to provide sub-micron accuracy.</w:t>
      </w:r>
    </w:p>
    <w:p>
      <w:pPr>
        <w:numPr>
          <w:ilvl w:val="0"/>
          <w:numId w:val="1001"/>
        </w:numPr>
        <w:pStyle w:val="Compact"/>
      </w:pPr>
      <w:r>
        <w:rPr>
          <w:bCs/>
          <w:b/>
        </w:rPr>
        <w:t xml:space="preserve">Pachymetry and Tonometry:</w:t>
      </w:r>
      <w:r>
        <w:t xml:space="preserve"> </w:t>
      </w:r>
      <w:r>
        <w:t xml:space="preserve">Accurate measurement of corneal thickness and intraocular pressure is vital for glaucoma management. Automated tonometers reduce human error, a critical factor in high-volume clinics.</w:t>
      </w:r>
    </w:p>
    <w:p>
      <w:pPr>
        <w:numPr>
          <w:ilvl w:val="0"/>
          <w:numId w:val="1001"/>
        </w:numPr>
        <w:pStyle w:val="Compact"/>
      </w:pPr>
      <w:r>
        <w:rPr>
          <w:bCs/>
          <w:b/>
        </w:rPr>
        <w:t xml:space="preserve">Data Management Systems:</w:t>
      </w:r>
      <w:r>
        <w:t xml:space="preserve"> </w:t>
      </w:r>
      <w:r>
        <w:t xml:space="preserve">A secure, cloud-based laboratory information system (LIS) is essential to store patient history securely, complying with emerging data privacy laws in Sri Lanka.</w:t>
      </w:r>
    </w:p>
    <w:bookmarkEnd w:id="22"/>
    <w:bookmarkStart w:id="23" w:name="X7072c67a60f8ce282b902796dcdc8ba2b986a5e"/>
    <w:p>
      <w:pPr>
        <w:pStyle w:val="Heading2"/>
      </w:pPr>
      <w:r>
        <w:t xml:space="preserve">4. Operational Workflow for the Ophthalmologist</w:t>
      </w:r>
    </w:p>
    <w:p>
      <w:pPr>
        <w:pStyle w:val="FirstParagraph"/>
      </w:pPr>
      <w:r>
        <w:t xml:space="preserve">The efficiency of an</w:t>
      </w:r>
      <w:r>
        <w:t xml:space="preserve"> </w:t>
      </w:r>
      <w:r>
        <w:rPr>
          <w:bCs/>
          <w:b/>
        </w:rPr>
        <w:t xml:space="preserve">Ophthalmologist</w:t>
      </w:r>
      <w:r>
        <w:t xml:space="preserve">'s practice depends heavily on the seamless integration of laboratory results into clinical workflows. In</w:t>
      </w:r>
      <w:r>
        <w:t xml:space="preserve"> </w:t>
      </w:r>
      <w:r>
        <w:rPr>
          <w:bCs/>
          <w:b/>
        </w:rPr>
        <w:t xml:space="preserve">Sri Lanka Colombo</w:t>
      </w:r>
      <w:r>
        <w:t xml:space="preserve">, where clinic traffic can be overwhelming, streamlined processes are necessary.</w:t>
      </w:r>
    </w:p>
    <w:p>
      <w:pPr>
        <w:pStyle w:val="BodyText"/>
      </w:pPr>
      <w:r>
        <w:rPr>
          <w:iCs/>
          <w:i/>
        </w:rPr>
        <w:t xml:space="preserve">Workflow Analysis:</w:t>
      </w:r>
    </w:p>
    <w:p>
      <w:pPr>
        <w:numPr>
          <w:ilvl w:val="0"/>
          <w:numId w:val="1002"/>
        </w:numPr>
        <w:pStyle w:val="Compact"/>
      </w:pPr>
      <w:r>
        <w:rPr>
          <w:bCs/>
          <w:b/>
        </w:rPr>
        <w:t xml:space="preserve">Triage and Initial Screening:</w:t>
      </w:r>
      <w:r>
        <w:t xml:space="preserve"> </w:t>
      </w:r>
      <w:r>
        <w:t xml:space="preserve">Patients undergo initial automated refraction and visual field testing in the laboratory setting before seeing the doctor.</w:t>
      </w:r>
    </w:p>
    <w:p>
      <w:pPr>
        <w:numPr>
          <w:ilvl w:val="0"/>
          <w:numId w:val="1002"/>
        </w:numPr>
        <w:pStyle w:val="Compact"/>
      </w:pPr>
      <w:r>
        <w:rPr>
          <w:bCs/>
          <w:b/>
        </w:rPr>
        <w:t xml:space="preserve">Data Synthesis:</w:t>
      </w:r>
      <w:r>
        <w:t xml:space="preserve">The laboratory staff compiles OCT scans, angiograms, and pressure readings into a unified digital report.</w:t>
      </w:r>
    </w:p>
    <w:p>
      <w:pPr>
        <w:numPr>
          <w:ilvl w:val="0"/>
          <w:numId w:val="1002"/>
        </w:numPr>
        <w:pStyle w:val="Compact"/>
      </w:pPr>
      <w:r>
        <w:rPr>
          <w:bCs/>
          <w:b/>
        </w:rPr>
        <w:t xml:space="preserve">Clinical Correlation:</w:t>
      </w:r>
      <w:r>
        <w:t xml:space="preserve">The Ophthalmologist reviews these lab-generated insights during the consultation to formulate a diagnosis.</w:t>
      </w:r>
    </w:p>
    <w:p>
      <w:pPr>
        <w:numPr>
          <w:ilvl w:val="0"/>
          <w:numId w:val="1002"/>
        </w:numPr>
        <w:pStyle w:val="Compact"/>
      </w:pPr>
      <w:r>
        <w:rPr>
          <w:bCs/>
          <w:b/>
        </w:rPr>
        <w:t xml:space="preserve">Treatment Planning:</w:t>
      </w:r>
      <w:r>
        <w:t xml:space="preserve"> </w:t>
      </w:r>
      <w:r>
        <w:t xml:space="preserve">Based on lab data, surgical or medical interventions are planned. For instance, laser treatment for diabetic retinopathy is scheduled based on the severity indicated by laboratory imaging.</w:t>
      </w:r>
    </w:p>
    <w:bookmarkEnd w:id="23"/>
    <w:bookmarkStart w:id="24" w:name="quality-assurance-and-standardization"/>
    <w:p>
      <w:pPr>
        <w:pStyle w:val="Heading2"/>
      </w:pPr>
      <w:r>
        <w:t xml:space="preserve">5. Quality Assurance and Standardization</w:t>
      </w:r>
    </w:p>
    <w:p>
      <w:pPr>
        <w:pStyle w:val="FirstParagraph"/>
      </w:pPr>
      <w:r>
        <w:t xml:space="preserve">A critical aspect of this</w:t>
      </w:r>
      <w:r>
        <w:t xml:space="preserve"> </w:t>
      </w:r>
      <w:r>
        <w:rPr>
          <w:bCs/>
          <w:b/>
        </w:rPr>
        <w:t xml:space="preserve">Laboratory Report</w:t>
      </w:r>
      <w:r>
        <w:t xml:space="preserve"> </w:t>
      </w:r>
      <w:r>
        <w:t xml:space="preserve">is the emphasis on quality assurance. The variability in equipment quality across different clinics in Colombo can lead to misdiagnosis. Therefore, it is recommended that all ophthalmic laboratories in the region undergo regular accreditation by national and international bodies.</w:t>
      </w:r>
    </w:p>
    <w:p>
      <w:pPr>
        <w:pStyle w:val="BodyText"/>
      </w:pPr>
      <w:r>
        <w:t xml:space="preserve">The Ophthalmologist acts as the final gatekeeper of this data. It is imperative that laboratory technicians are trained specifically in ocular diagnostics, rather than general lab procedures. Misinterpretation of a retinal scan can have irreversible consequences for a patient's vision. Hence, continuous professional development for all staff involved in the diagnostic chain is non-negotiable.</w:t>
      </w:r>
    </w:p>
    <w:bookmarkEnd w:id="24"/>
    <w:bookmarkStart w:id="25" w:name="challenges-and-recommendations"/>
    <w:p>
      <w:pPr>
        <w:pStyle w:val="Heading2"/>
      </w:pPr>
      <w:r>
        <w:t xml:space="preserve">6. Challenges and Recommendations</w:t>
      </w:r>
    </w:p>
    <w:p>
      <w:pPr>
        <w:pStyle w:val="FirstParagraph"/>
      </w:pPr>
      <w:r>
        <w:t xml:space="preserve">Despite advancements, challenges remain. The cost of maintaining state-of-the-art laboratory equipment in</w:t>
      </w:r>
      <w:r>
        <w:t xml:space="preserve"> </w:t>
      </w:r>
      <w:r>
        <w:rPr>
          <w:bCs/>
          <w:b/>
        </w:rPr>
        <w:t xml:space="preserve">Sri Lanka Colombo</w:t>
      </w:r>
      <w:r>
        <w:t xml:space="preserve"> </w:t>
      </w:r>
      <w:r>
        <w:t xml:space="preserve">can be prohibitive for smaller clinics. Furthermore, the shortage of specialized technicians trained in advanced ocular imaging is a bottleneck.</w:t>
      </w:r>
    </w:p>
    <w:p>
      <w:pPr>
        <w:pStyle w:val="BodyText"/>
      </w:pPr>
      <w:r>
        <w:rPr>
          <w:bCs/>
          <w:b/>
        </w:rPr>
        <w:t xml:space="preserve">Recommendations:</w:t>
      </w:r>
    </w:p>
    <w:p>
      <w:pPr>
        <w:numPr>
          <w:ilvl w:val="0"/>
          <w:numId w:val="1003"/>
        </w:numPr>
        <w:pStyle w:val="Compact"/>
      </w:pPr>
      <w:r>
        <w:rPr>
          <w:bCs/>
          <w:b/>
        </w:rPr>
        <w:t xml:space="preserve">Pooled Resource Models:</w:t>
      </w:r>
      <w:r>
        <w:t xml:space="preserve">Suggesting the creation of centralized diagnostic labs in Colombo that serve multiple smaller clinics, thereby reducing overhead costs for individual Ophthalmologists.</w:t>
      </w:r>
    </w:p>
    <w:p>
      <w:pPr>
        <w:numPr>
          <w:ilvl w:val="0"/>
          <w:numId w:val="1003"/>
        </w:numPr>
        <w:pStyle w:val="Compact"/>
      </w:pPr>
      <w:r>
        <w:rPr>
          <w:bCs/>
          <w:b/>
        </w:rPr>
        <w:t xml:space="preserve">Techical Training Programs:</w:t>
      </w:r>
      <w:r>
        <w:t xml:space="preserve">Collaboration between local universities and international ophthalmological societies to train technicians specifically for laboratory settings supporting eye care.</w:t>
      </w:r>
    </w:p>
    <w:p>
      <w:pPr>
        <w:numPr>
          <w:ilvl w:val="0"/>
          <w:numId w:val="1003"/>
        </w:numPr>
        <w:pStyle w:val="Compact"/>
      </w:pPr>
      <w:r>
        <w:rPr>
          <w:bCs/>
          <w:b/>
        </w:rPr>
        <w:t xml:space="preserve">Routine Calibration Protocols:</w:t>
      </w:r>
      <w:r>
        <w:t xml:space="preserve">Mandating weekly calibration checks for all OCT and Laser equipment to ensure data integrity.</w:t>
      </w:r>
    </w:p>
    <w:bookmarkEnd w:id="25"/>
    <w:bookmarkStart w:id="26" w:name="conclusion"/>
    <w:p>
      <w:pPr>
        <w:pStyle w:val="Heading2"/>
      </w:pPr>
      <w:r>
        <w:t xml:space="preserve">7. Conclusion</w:t>
      </w:r>
    </w:p>
    <w:p>
      <w:pPr>
        <w:pStyle w:val="FirstParagraph"/>
      </w:pPr>
      <w:r>
        <w:t xml:space="preserve">In conclusion, the efficacy of eye care in</w:t>
      </w:r>
      <w:r>
        <w:t xml:space="preserve"> </w:t>
      </w:r>
      <w:r>
        <w:rPr>
          <w:bCs/>
          <w:b/>
        </w:rPr>
        <w:t xml:space="preserve">Sri Lanka Colombo</w:t>
      </w:r>
      <w:r>
        <w:t xml:space="preserve"> </w:t>
      </w:r>
      <w:r>
        <w:t xml:space="preserve">is intrinsically linked to the robustness of its diagnostic laboratory infrastructure. The modern Ophthalmologist cannot operate in isolation; they are part of a larger ecosystem that includes sophisticated laboratory technologies and trained support staff. This report underscores that investing in high-quality, standardized laboratory procedures will not only improve clinical outcomes but also enhance the reputation of Sri Lankan healthcare on the global stage.</w:t>
      </w:r>
    </w:p>
    <w:p>
      <w:pPr>
        <w:pStyle w:val="BodyText"/>
      </w:pPr>
      <w:r>
        <w:t xml:space="preserve">As Colombo continues to develop as a medical hub, the synergy between advanced laboratory diagnostics and expert ophthalmological care must be prioritized. By adhering to the protocols outlined in this report, healthcare providers can ensure that patients receive timely, accurate, and effective treatment for their ocular conditions.</w:t>
      </w:r>
    </w:p>
    <w:p>
      <w:pPr>
        <w:pStyle w:val="BodyText"/>
      </w:pPr>
      <w:r>
        <w:rPr>
          <w:bCs/>
          <w:b/>
        </w:rPr>
        <w:t xml:space="preserve">Report Compiled By:</w:t>
      </w:r>
      <w:r>
        <w:br/>
      </w:r>
      <w:r>
        <w:t xml:space="preserve">Senior Medical Analyst</w:t>
      </w:r>
      <w:r>
        <w:br/>
      </w:r>
      <w:r>
        <w:t xml:space="preserve">Ophthalmic Standards Division</w:t>
      </w:r>
      <w:r>
        <w:br/>
      </w:r>
      <w:r>
        <w:t xml:space="preserve">Colombo District Health Office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Ophthalmological Services and Diagnostics in Sri Lanka Colombo</dc:title>
  <dc:creator/>
  <dc:language>en</dc:language>
  <cp:keywords/>
  <dcterms:created xsi:type="dcterms:W3CDTF">2026-07-29T07:00:50Z</dcterms:created>
  <dcterms:modified xsi:type="dcterms:W3CDTF">2026-07-29T07:00:50Z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