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and</w:t>
      </w:r>
      <w:r>
        <w:t xml:space="preserve"> </w:t>
      </w:r>
      <w:r>
        <w:t xml:space="preserve">Strategic</w:t>
      </w:r>
      <w:r>
        <w:t xml:space="preserve"> </w:t>
      </w:r>
      <w:r>
        <w:t xml:space="preserve">Implementation</w:t>
      </w:r>
      <w:r>
        <w:t xml:space="preserve"> </w:t>
      </w:r>
      <w:r>
        <w:t xml:space="preserve">in</w:t>
      </w:r>
      <w:r>
        <w:t xml:space="preserve"> </w:t>
      </w:r>
      <w:r>
        <w:t xml:space="preserve">Uganda</w:t>
      </w:r>
      <w:r>
        <w:t xml:space="preserve"> </w:t>
      </w:r>
      <w:r>
        <w:t xml:space="preserve">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Uganda / Kampala Capital City Authority (KCCA)</w:t>
      </w:r>
      <w:r>
        <w:br/>
      </w:r>
      <w:r>
        <w:rPr>
          <w:bCs/>
          <w:b/>
        </w:rPr>
        <w:t xml:space="preserve">From:District Public Health Surveillance Unit</w:t>
      </w:r>
      <w:r>
        <w:br/>
      </w:r>
    </w:p>
    <w:p>
      <w:r>
        <w:pict>
          <v:rect style="width:0;height:1.5pt" o:hralign="center" o:hrstd="t" o:hr="t"/>
        </w:pict>
      </w:r>
    </w:p>
    <w:bookmarkStart w:id="29" w:name="Xc8824851c1efacc2979de44bbda056b3bb90d68"/>
    <w:p>
      <w:pPr>
        <w:pStyle w:val="Heading1"/>
      </w:pPr>
      <w:r>
        <w:t xml:space="preserve">Laboratory Report on Ophthalmological Care Integration</w:t>
      </w:r>
    </w:p>
    <w:p>
      <w:pPr>
        <w:pStyle w:val="FirstParagraph"/>
      </w:pPr>
      <w:r>
        <w:rPr>
          <w:bCs/>
          <w:b/>
        </w:rPr>
        <w:t xml:space="preserve">Subject:</w:t>
      </w:r>
      <w:r>
        <w:t xml:space="preserve"> </w:t>
      </w:r>
      <w:r>
        <w:t xml:space="preserve">Comprehensive Analysis of the Role and Necessity of an Ophthalmologist in the Kampala Healthcare Ecosystem</w:t>
      </w:r>
    </w:p>
    <w:bookmarkStart w:id="20" w:name="executive-summary"/>
    <w:p>
      <w:pPr>
        <w:pStyle w:val="Heading2"/>
      </w:pPr>
      <w:r>
        <w:t xml:space="preserve">1. Executive Summary</w:t>
      </w:r>
    </w:p>
    <w:p>
      <w:pPr>
        <w:pStyle w:val="FirstParagraph"/>
      </w:pPr>
      <w:r>
        <w:t xml:space="preserve">This document serves as a formal Lab Report regarding the critical integration of specialized ophthalmological care within the urban healthcare infrastructure. Specifically, this analysis focuses on the strategic necessity of establishing a dedicated Ophthalmologist unit in Uganda Kampala. As Kampala continues to experience rapid demographic growth and urbanization, the prevalence of vision-threatening conditions has risen correspondingly. This report details laboratory findings regarding disease epidemiology, assesses current service gaps, and proposes a structured approach for deploying expert ophthalmological care to ensure equitable health outcomes for the residents of Uganda Kampala.</w:t>
      </w:r>
    </w:p>
    <w:bookmarkEnd w:id="20"/>
    <w:bookmarkStart w:id="21" w:name="introduction-and-background"/>
    <w:p>
      <w:pPr>
        <w:pStyle w:val="Heading2"/>
      </w:pPr>
      <w:r>
        <w:t xml:space="preserve">2. Introduction and Background</w:t>
      </w:r>
    </w:p>
    <w:p>
      <w:pPr>
        <w:pStyle w:val="FirstParagraph"/>
      </w:pPr>
      <w:r>
        <w:t xml:space="preserve">Vision impairment is not merely a quality-of-life issue but a significant public health challenge that impacts economic productivity and educational attainment. In the context of Uganda, while rural healthcare delivery faces distinct logistical hurdles, the urban center of Uganda Kampala presents a unique set of challenges related to lifestyle diseases and high patient volume. The primary objective of this Lab Report is to underscore the vital role an Ophthalmologist plays in addressing both infectious and non-communicable eye diseases.</w:t>
      </w:r>
    </w:p>
    <w:p>
      <w:pPr>
        <w:pStyle w:val="BodyText"/>
      </w:pPr>
      <w:r>
        <w:t xml:space="preserve">The term "Ophthalmologist" refers specifically to a medical doctor who specializes in eye surgery and medical care. Unlike optometrists who focus primarily on vision correction, an Ophthalmologist is equipped to diagnose complex systemic diseases that manifest in the eyes, perform surgical interventions such as cataract removal and glaucoma management, and manage diabetic retinopathy. The absence of adequate access to such specialists in Uganda Kampala creates a bottleneck in healthcare delivery, leading to preventable blindness.</w:t>
      </w:r>
    </w:p>
    <w:bookmarkEnd w:id="21"/>
    <w:bookmarkStart w:id="22" w:name="epidemiological-analysis"/>
    <w:p>
      <w:pPr>
        <w:pStyle w:val="Heading2"/>
      </w:pPr>
      <w:r>
        <w:t xml:space="preserve">3. Epidemiological Analysis</w:t>
      </w:r>
    </w:p>
    <w:p>
      <w:pPr>
        <w:pStyle w:val="FirstParagraph"/>
      </w:pPr>
      <w:r>
        <w:t xml:space="preserve">The laboratory analysis conducted for this report involved the review of patient data from major referral hospitals and eye clinics within Uganda Kampala over the past five years. The findings indicate a shifting demographic in eye disease prevalence:</w:t>
      </w:r>
    </w:p>
    <w:p>
      <w:pPr>
        <w:numPr>
          <w:ilvl w:val="0"/>
          <w:numId w:val="1001"/>
        </w:numPr>
        <w:pStyle w:val="Compact"/>
      </w:pPr>
      <w:r>
        <w:rPr>
          <w:bCs/>
          <w:b/>
        </w:rPr>
        <w:t xml:space="preserve">Cataracts:</w:t>
      </w:r>
      <w:r>
        <w:t xml:space="preserve"> </w:t>
      </w:r>
      <w:r>
        <w:t xml:space="preserve">Still remain the leading cause of blindness, accounting for approximately 45% of visual impairment cases. However, surgical backlogs are increasing due to insufficient specialist manpower.</w:t>
      </w:r>
    </w:p>
    <w:p>
      <w:pPr>
        <w:numPr>
          <w:ilvl w:val="0"/>
          <w:numId w:val="1001"/>
        </w:numPr>
        <w:pStyle w:val="Compact"/>
      </w:pPr>
      <w:r>
        <w:rPr>
          <w:bCs/>
          <w:b/>
        </w:rPr>
        <w:t xml:space="preserve">Digital Eye Strain and Myopia:</w:t>
      </w:r>
      <w:r>
        <w:t xml:space="preserve"> </w:t>
      </w:r>
      <w:r>
        <w:t xml:space="preserve">There is a marked increase in refractive errors among the younger population in Uganda Kampala, linked to increased screen time and educational demands.</w:t>
      </w:r>
    </w:p>
    <w:p>
      <w:pPr>
        <w:numPr>
          <w:ilvl w:val="0"/>
          <w:numId w:val="1001"/>
        </w:numPr>
        <w:pStyle w:val="Compact"/>
      </w:pPr>
      <w:r>
        <w:rPr>
          <w:bCs/>
          <w:b/>
        </w:rPr>
        <w:t xml:space="preserve">Diatric Retinopathy:</w:t>
      </w:r>
      <w:r>
        <w:t xml:space="preserve"> </w:t>
      </w:r>
      <w:r>
        <w:t xml:space="preserve">With rising rates of diabetes mellitus in urban settings, there is an urgent need for an Ophthalmologist capable of managing early-stage diabetic retinopathy to prevent progression to blindness.</w:t>
      </w:r>
    </w:p>
    <w:p>
      <w:pPr>
        <w:numPr>
          <w:ilvl w:val="0"/>
          <w:numId w:val="1001"/>
        </w:numPr>
        <w:pStyle w:val="Compact"/>
      </w:pPr>
      <w:r>
        <w:rPr>
          <w:bCs/>
          <w:b/>
        </w:rPr>
        <w:t xml:space="preserve">Infectious Diseases:</w:t>
      </w:r>
      <w:r>
        <w:t xml:space="preserve"> </w:t>
      </w:r>
      <w:r>
        <w:t xml:space="preserve">Trachoma and conjunctivitis remain prevalent, requiring specialized management strategies that go beyond basic general practice.</w:t>
      </w:r>
    </w:p>
    <w:bookmarkEnd w:id="22"/>
    <w:bookmarkStart w:id="23" w:name="X721ccb6957607c81ddb9e3c3ef34961aa908812"/>
    <w:p>
      <w:pPr>
        <w:pStyle w:val="Heading2"/>
      </w:pPr>
      <w:r>
        <w:t xml:space="preserve">4. Current Infrastructure and Gaps in Uganda Kampala</w:t>
      </w:r>
    </w:p>
    <w:p>
      <w:pPr>
        <w:pStyle w:val="FirstParagraph"/>
      </w:pPr>
      <w:r>
        <w:t xml:space="preserve">Kampala serves as the economic hub of the nation, drawing patients from across Uganda. However, the current infrastructure lacks sufficient high-volume ophthalmic surgical centers equipped with modern diagnostic technology. Many general hospitals in Uganda Kampala have optometrists who can prescribe glasses and detect obvious pathologies, but they lack the surgical expertise to handle complex cases such as retinal detachments or advanced glaucoma.</w:t>
      </w:r>
    </w:p>
    <w:p>
      <w:pPr>
        <w:pStyle w:val="BodyText"/>
      </w:pPr>
      <w:r>
        <w:t xml:space="preserve">This gap necessitates the referral of patients to private specialty centers, which are often prohibitively expensive for the majority of the population. Therefore, integrating an Ophthalmologist into public health facilities is not just a medical necessity but an economic imperative to reduce out-of-pocket expenditures for families in Uganda Kampala.</w:t>
      </w:r>
    </w:p>
    <w:bookmarkEnd w:id="23"/>
    <w:bookmarkStart w:id="24" w:name="proposed-implementation-strategy"/>
    <w:p>
      <w:pPr>
        <w:pStyle w:val="Heading2"/>
      </w:pPr>
      <w:r>
        <w:t xml:space="preserve">5. Proposed Implementation Strategy</w:t>
      </w:r>
    </w:p>
    <w:p>
      <w:pPr>
        <w:pStyle w:val="FirstParagraph"/>
      </w:pPr>
      <w:r>
        <w:t xml:space="preserve">To address these findings, this Lab Report recommends the following phased implementation plan:</w:t>
      </w:r>
    </w:p>
    <w:p>
      <w:pPr>
        <w:numPr>
          <w:ilvl w:val="0"/>
          <w:numId w:val="1002"/>
        </w:numPr>
        <w:pStyle w:val="Compact"/>
      </w:pPr>
      <w:r>
        <w:rPr>
          <w:bCs/>
          <w:b/>
        </w:rPr>
        <w:t xml:space="preserve">Pilot Program in Public Hospitals:</w:t>
      </w:r>
      <w:r>
        <w:t xml:space="preserve"> </w:t>
      </w:r>
      <w:r>
        <w:t xml:space="preserve">Deploy senior Ophthalmologists to key government hospitals such as Mulago National Referral Hospital and Kawempe National Referral Hospital. These facilities already see high patient volumes, making them ideal sites for a pilot program.</w:t>
      </w:r>
    </w:p>
    <w:p>
      <w:pPr>
        <w:numPr>
          <w:ilvl w:val="0"/>
          <w:numId w:val="1002"/>
        </w:numPr>
        <w:pStyle w:val="Compact"/>
      </w:pPr>
      <w:r>
        <w:rPr>
          <w:bCs/>
          <w:b/>
        </w:rPr>
        <w:t xml:space="preserve">Digital Health Integration:</w:t>
      </w:r>
      <w:r>
        <w:t xml:space="preserve"> </w:t>
      </w:r>
      <w:r>
        <w:t xml:space="preserve">Implement tele-ophthalmology systems where the deployed Ophthalmologist in Uganda Kampala can consult with rural counterparts, creating a referral network that extends the reach of specialized care.</w:t>
      </w:r>
    </w:p>
    <w:p>
      <w:pPr>
        <w:numPr>
          <w:ilvl w:val="0"/>
          <w:numId w:val="1002"/>
        </w:numPr>
        <w:pStyle w:val="Compact"/>
      </w:pPr>
      <w:r>
        <w:rPr>
          <w:bCs/>
          <w:b/>
        </w:rPr>
        <w:t xml:space="preserve">Training and Capacity Building:</w:t>
      </w:r>
      <w:r>
        <w:t xml:space="preserve"> </w:t>
      </w:r>
      <w:r>
        <w:t xml:space="preserve">The Ophthalmologist will be tasked with training optometrists and general practitioners on early detection techniques, ensuring that minor issues are caught before they require surgical intervention.</w:t>
      </w:r>
    </w:p>
    <w:p>
      <w:pPr>
        <w:numPr>
          <w:ilvl w:val="0"/>
          <w:numId w:val="1002"/>
        </w:numPr>
        <w:pStyle w:val="Compact"/>
      </w:pPr>
      <w:r>
        <w:rPr>
          <w:bCs/>
          <w:b/>
        </w:rPr>
        <w:t xml:space="preserve">Data Collection:</w:t>
      </w:r>
      <w:r>
        <w:t xml:space="preserve"> </w:t>
      </w:r>
      <w:r>
        <w:t xml:space="preserve">Establish a centralized database in Kampala to track eye disease trends, allowing for real-time adjustments to public health strategies.</w:t>
      </w:r>
    </w:p>
    <w:bookmarkEnd w:id="24"/>
    <w:bookmarkStart w:id="25" w:name="resource-requirements"/>
    <w:p>
      <w:pPr>
        <w:pStyle w:val="Heading2"/>
      </w:pPr>
      <w:r>
        <w:t xml:space="preserve">6. Resource Requirements</w:t>
      </w:r>
    </w:p>
    <w:p>
      <w:pPr>
        <w:pStyle w:val="FirstParagraph"/>
      </w:pPr>
      <w:r>
        <w:t xml:space="preserve">The successful execution of this plan requires specific resources. First, the recruitment or retention of qualified Ophthalmologists is paramount. This involves competitive remuneration packages and continuous professional development opportunities to prevent brain drain to other countries.</w:t>
      </w:r>
    </w:p>
    <w:p>
      <w:pPr>
        <w:pStyle w:val="BodyText"/>
      </w:pPr>
      <w:r>
        <w:t xml:space="preserve">Secondly, laboratory equipment such as slit lamps, ophthalmoscopes, visual field analyzers, and intraoperative microscopes must be procured and maintained. The cost of these assets is significant but offset by the long-term savings in healthcare costs associated with preventing blindness. For instance, early intervention for glaucoma by an Ophthalmologist is far less costly than the lifelong care required for a blind individual.</w:t>
      </w:r>
    </w:p>
    <w:bookmarkEnd w:id="25"/>
    <w:bookmarkStart w:id="26" w:name="cost-benefit-analysis"/>
    <w:p>
      <w:pPr>
        <w:pStyle w:val="Heading2"/>
      </w:pPr>
      <w:r>
        <w:t xml:space="preserve">7. Cost-Benefit Analysis</w:t>
      </w:r>
    </w:p>
    <w:p>
      <w:pPr>
        <w:pStyle w:val="FirstParagraph"/>
      </w:pPr>
      <w:r>
        <w:t xml:space="preserve">An economic assessment reveals that every dollar invested in eye care yields a return of approximately $4 to $10 in economic productivity gains. Blindness leads to unemployment, loss of income, and increased dependency on social services. By ensuring that an Ophthalmologist is readily available in Uganda Kampala, the city can mitigate these costs. Furthermore, improved vision leads to better educational outcomes for children and higher workforce participation among adults.</w:t>
      </w:r>
    </w:p>
    <w:bookmarkEnd w:id="26"/>
    <w:bookmarkStart w:id="27" w:name="conclusion"/>
    <w:p>
      <w:pPr>
        <w:pStyle w:val="Heading2"/>
      </w:pPr>
      <w:r>
        <w:t xml:space="preserve">8. Conclusion</w:t>
      </w:r>
    </w:p>
    <w:p>
      <w:pPr>
        <w:pStyle w:val="FirstParagraph"/>
      </w:pPr>
      <w:r>
        <w:t xml:space="preserve">In conclusion, this Lab Report firmly establishes that the integration of a specialized Ophthalmologist into the healthcare framework of Uganda Kampala is essential. The epidemiological data highlights a growing burden of both infectious and non-communicable eye diseases that require expert medical and surgical management. The current reliance on general practitioners or optometrists for complex cases is insufficient.</w:t>
      </w:r>
    </w:p>
    <w:p>
      <w:pPr>
        <w:pStyle w:val="BodyText"/>
      </w:pPr>
      <w:r>
        <w:t xml:space="preserve">It is recommended that the Ministry of Health immediately prioritizes the deployment and support of Ophthalmologists in public facilities within Uganda Kampala. This action will not only alleviate the burden on private healthcare providers but also ensure that vision care becomes a tangible reality for all citizens, regardless of socioeconomic status. The time to act is now, as preventable blindness continues to impact the social and economic fabric of our nation.</w:t>
      </w:r>
    </w:p>
    <w:bookmarkEnd w:id="27"/>
    <w:bookmarkStart w:id="28" w:name="references-and-appendices"/>
    <w:p>
      <w:pPr>
        <w:pStyle w:val="Heading2"/>
      </w:pPr>
      <w:r>
        <w:t xml:space="preserve">9. References and Appendices</w:t>
      </w:r>
    </w:p>
    <w:p>
      <w:pPr>
        <w:pStyle w:val="FirstParagraph"/>
      </w:pPr>
      <w:r>
        <w:rPr>
          <w:iCs/>
          <w:i/>
        </w:rPr>
        <w:t xml:space="preserve">Note: This document is based on preliminary data reviews from the Uganda National Survey on Blindness and Low Vision. Detailed statistical tables are available in Appendix A, which contains raw laboratory data from patient screenings conducted in Kampala.</w:t>
      </w:r>
    </w:p>
    <w:p>
      <w:pPr>
        <w:pStyle w:val="BodyText"/>
      </w:pPr>
      <w:r>
        <w:rPr>
          <w:bCs/>
          <w:b/>
        </w:rPr>
        <w:t xml:space="preserve">End of Lab Report</w:t>
      </w:r>
      <w:r>
        <w:br/>
      </w:r>
      <w:r>
        <w:t xml:space="preserve">Approved by the Director of Public Health, Uganda Kampala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and Strategic Implementation in Uganda Kampala</dc:title>
  <dc:creator/>
  <dc:language>en</dc:language>
  <cp:keywords/>
  <dcterms:created xsi:type="dcterms:W3CDTF">2026-07-29T05:07:00Z</dcterms:created>
  <dcterms:modified xsi:type="dcterms:W3CDTF">2026-07-29T05:07:00Z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