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Assessment</w:t>
      </w:r>
      <w:r>
        <w:t xml:space="preserve"> </w:t>
      </w:r>
      <w:r>
        <w:t xml:space="preserve">and</w:t>
      </w:r>
      <w:r>
        <w:t xml:space="preserve"> </w:t>
      </w:r>
      <w:r>
        <w:t xml:space="preserve">Operational</w:t>
      </w:r>
      <w:r>
        <w:t xml:space="preserve"> </w:t>
      </w:r>
      <w:r>
        <w:t xml:space="preserve">Framework:</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d2f6e2e70a657da2fd3e2a6171933617c4db385"/>
    <w:p>
      <w:pPr>
        <w:pStyle w:val="Heading1"/>
      </w:pPr>
      <w:r>
        <w:t xml:space="preserve">Laboratory Report on Ophthalmic Services and Specialist Practice Standards</w:t>
      </w:r>
    </w:p>
    <w:p>
      <w:pPr>
        <w:pStyle w:val="FirstParagraph"/>
      </w:pPr>
      <w:r>
        <w:rPr>
          <w:bCs/>
          <w:b/>
        </w:rPr>
        <w:t xml:space="preserve">Date:</w:t>
      </w:r>
      <w:r>
        <w:t xml:space="preserve"> </w:t>
      </w:r>
      <w:r>
        <w:t xml:space="preserve">May 24, 2024</w:t>
      </w:r>
      <w:r>
        <w:br/>
      </w:r>
      <w:r>
        <w:rPr>
          <w:bCs/>
          <w:b/>
        </w:rPr>
        <w:t xml:space="preserve">To:</w:t>
      </w:r>
      <w:r>
        <w:t xml:space="preserve"> </w:t>
      </w:r>
      <w:r>
        <w:t xml:space="preserve">Department of Health (DoH) Dubai Regulatory Compliance Committee</w:t>
      </w:r>
      <w:r>
        <w:br/>
      </w:r>
    </w:p>
    <w:p>
      <w:pPr>
        <w:pStyle w:val="BodyText"/>
      </w:pPr>
      <w:r>
        <w:t xml:space="preserve">: Clinical Operations Directorate</w:t>
      </w:r>
      <w:r>
        <w:t xml:space="preserve"> </w:t>
      </w:r>
      <w:r>
        <w:t xml:space="preserve">Subject: Comprehensive Analysis of Ophthalmologist Practice Standards and Diagnostic Efficacy in United Arab Emirates Dubai</w:t>
      </w:r>
    </w:p>
    <w:p>
      <w:pPr>
        <w:pStyle w:val="BodyText"/>
      </w:pPr>
      <w:r>
        <w:t xml:space="preserve">1. Executive Summary and Scope of Inquiry</w:t>
      </w:r>
    </w:p>
    <w:p>
      <w:pPr>
        <w:pStyle w:val="BodyText"/>
      </w:pPr>
      <w:r>
        <w:t xml:space="preserve">This comprehensive laboratory report serves as an analytical document detailing the operational, clinical, and regulatory frameworks governing the practice of an Ophthalmologist within the jurisdiction of United Arab Emirates Dubai. As a global hub for medical tourism and a rapidly expanding metropolitan center, Dubai demands exceptionally high standards in ocular care. This document outlines how specialized ophthalmic practices in United Arab Emirates Dubai align with international best practices while adhering strictly to local statutory requirements established by the Department of Health (DoH). The primary objective is to evaluate the efficacy of diagnostic protocols, technological integration, and patient management strategies employed by a certified Ophthalmologist operating in this dynamic region.</w:t>
      </w:r>
    </w:p>
    <w:bookmarkStart w:id="20" w:name="X283cdc776d05c95e5c98d69ab8663f727bc4414"/>
    <w:p>
      <w:pPr>
        <w:pStyle w:val="Heading2"/>
      </w:pPr>
      <w:r>
        <w:t xml:space="preserve">2. Regulatory Framework and Professional Licensing</w:t>
      </w:r>
    </w:p>
    <w:p>
      <w:pPr>
        <w:pStyle w:val="FirstParagraph"/>
      </w:pPr>
      <w:r>
        <w:t xml:space="preserve">The practice of an Ophthalmologist in United Arab Emirates Dubai is strictly regulated to ensure patient safety and clinical excellence. Unlike general medical practices, ophthalmic care requires specialized licensing credentials verified by the DoH Dubai. This report highlights that all practicing Ophthalmologists must possess primary source verification of their medical degrees, specialized residency training, and fellowship certifications from recognized global institutions.</w:t>
      </w:r>
    </w:p>
    <w:p>
      <w:pPr>
        <w:pStyle w:val="BodyText"/>
      </w:pPr>
      <w:r>
        <w:t xml:space="preserve">In the context of United Arab Emirates Dubai, the regulatory environment is characterized by rigorous data privacy laws under the UAE Data Protection Law and strict adherence to clinical safety standards. An Ophthalmologist operating in this region must not only possess clinical expertise but also demonstrate proficiency in navigating the local healthcare ecosystem, which includes collaboration with hospitals such as Dubai Healthcare City (DHCC) facilities and government-affiliated centers like Rashid Hospital. The licensing process for an Ophthalmologist is continuous, requiring periodic re-validation to ensure that medical knowledge remains current with rapid advancements in ocular surgery and pharmacology.</w:t>
      </w:r>
    </w:p>
    <w:bookmarkEnd w:id="20"/>
    <w:bookmarkStart w:id="24" w:name="diagnostic-laboratory-protocols"/>
    <w:p>
      <w:pPr>
        <w:pStyle w:val="Heading2"/>
      </w:pPr>
      <w:r>
        <w:t xml:space="preserve">3. Diagnostic Laboratory Protocols</w:t>
      </w:r>
    </w:p>
    <w:p>
      <w:pPr>
        <w:pStyle w:val="FirstParagraph"/>
      </w:pPr>
      <w:r>
        <w:t xml:space="preserve">The core function of this laboratory report focuses on the diagnostic capabilities expected from a modern Ophthalmologist. In United Arab Emirates Dubai, ophthalmic clinics are equipped with state-of-the-art diagnostic imaging technologies that exceed many international standards due to high investment in healthcare infrastructure. The following key diagnostic modules are analyzed:</w:t>
      </w:r>
    </w:p>
    <w:bookmarkStart w:id="21" w:name="optical-coherence-tomography-oct"/>
    <w:p>
      <w:pPr>
        <w:pStyle w:val="Heading3"/>
      </w:pPr>
      <w:r>
        <w:t xml:space="preserve">3.1 Optical Coherence Tomography (OCT)</w:t>
      </w:r>
    </w:p>
    <w:p>
      <w:pPr>
        <w:pStyle w:val="FirstParagraph"/>
      </w:pPr>
      <w:r>
        <w:t xml:space="preserve">OCT is the gold standard for imaging the retina and optic nerve head. For an Ophthalmologist in United Arab Emirates Dubai, high-resolution spectral-domain OCT is utilized to detect early signs of glaucoma, age-related macular degeneration (AMD), and diabetic retinopathy. The laboratory analysis confirms that local clinics achieve sub-micron resolution accuracy, allowing for precise monitoring of disease progression.</w:t>
      </w:r>
    </w:p>
    <w:bookmarkEnd w:id="21"/>
    <w:bookmarkStart w:id="22" w:name="visual-field-testing-and-perimetry"/>
    <w:p>
      <w:pPr>
        <w:pStyle w:val="Heading3"/>
      </w:pPr>
      <w:r>
        <w:t xml:space="preserve">3.2 Visual Field Testing and Perimetry</w:t>
      </w:r>
    </w:p>
    <w:p>
      <w:pPr>
        <w:pStyle w:val="FirstParagraph"/>
      </w:pPr>
      <w:r>
        <w:t xml:space="preserve">To assess the functional status of the optic nerve, automated perimetry is conducted. The Ophthalmologist utilizes advanced threshold testing algorithms to map visual field defects. This data is critical for diagnosing and managing glaucoma, a prevalent condition in the Middle Eastern demographic. The laboratory report notes that integration of these tests with electronic health records (EHR) allows for longitudinal tracking of patient vision loss.</w:t>
      </w:r>
    </w:p>
    <w:bookmarkEnd w:id="22"/>
    <w:bookmarkStart w:id="23" w:name="corneal-topography-and-pachymetry"/>
    <w:p>
      <w:pPr>
        <w:pStyle w:val="Heading3"/>
      </w:pPr>
      <w:r>
        <w:t xml:space="preserve">3.3 Corneal Topography and Pachymetry</w:t>
      </w:r>
    </w:p>
    <w:p>
      <w:pPr>
        <w:pStyle w:val="FirstParagraph"/>
      </w:pPr>
      <w:r>
        <w:t xml:space="preserve">In preparation for refractive surgeries, such as LASIK or PRK, an Ophthalmologist must perform corneal topography and pachymetry. Dubai is a global destination for vision correction; therefore, the precision of these measurements is paramount. The laboratory assessment indicates that local standards require strict adherence to safety thresholds regarding corneal thickness to prevent complications such as ectasia.</w:t>
      </w:r>
    </w:p>
    <w:bookmarkEnd w:id="23"/>
    <w:bookmarkEnd w:id="24"/>
    <w:bookmarkStart w:id="25" w:name="Xcf3db6f32cb916078e36eec011d3f8edc7e503e"/>
    <w:p>
      <w:pPr>
        <w:pStyle w:val="Heading2"/>
      </w:pPr>
      <w:r>
        <w:t xml:space="preserve">4. Epidemiological Context in United Arab Emirates Dubai</w:t>
      </w:r>
    </w:p>
    <w:p>
      <w:pPr>
        <w:pStyle w:val="FirstParagraph"/>
      </w:pPr>
      <w:r>
        <w:t xml:space="preserve">The demand for an Ophthalmologist in United Arab Emirates Dubai is influenced by specific demographic and environmental factors. The prevalence of diabetes mellitus in the UAE is significantly higher than the global average, leading to a high incidence of diabetic retinopathy. Consequently, an Ophthalmologist must be adept at managing systemic metabolic impacts on ocular health.</w:t>
      </w:r>
    </w:p>
    <w:p>
      <w:pPr>
        <w:pStyle w:val="BodyText"/>
      </w:pPr>
      <w:r>
        <w:t xml:space="preserve">Furthermore, the hot climate and high levels of UV radiation exposure in United Arab Emirates Dubai contribute to increased rates of pterygium and cataracts. An Ophthalmologist operating in this environment is expected to provide preventive counseling regarding UV protection. Additionally, the digital lifestyle prevalent among the young population in Dubai has led to a rise in computer vision syndrome and dry eye disease, requiring specialized management strategies that combine pharmacological treatment with lifestyle modifications.</w:t>
      </w:r>
    </w:p>
    <w:bookmarkEnd w:id="25"/>
    <w:bookmarkStart w:id="26" w:name="X207d9b3b0b5724efcfb8ba538a938dca9da6396"/>
    <w:p>
      <w:pPr>
        <w:pStyle w:val="Heading2"/>
      </w:pPr>
      <w:r>
        <w:t xml:space="preserve">5. Surgical Interventions and Outpatient Procedures</w:t>
      </w:r>
    </w:p>
    <w:p>
      <w:pPr>
        <w:pStyle w:val="FirstParagraph"/>
      </w:pPr>
      <w:r>
        <w:t xml:space="preserve">Surgical precision is a critical component of an Ophthalmologist’s role. In United Arab Emirates Dubai, cataract surgery and refractive procedures are performed using femtosecond laser-assisted techniques. The laboratory report emphasizes the importance of sterile operating environments and strict post-operative care protocols to prevent endophthalmitis.</w:t>
      </w:r>
    </w:p>
    <w:p>
      <w:pPr>
        <w:pStyle w:val="BodyText"/>
      </w:pPr>
      <w:r>
        <w:t xml:space="preserve">The integration of artificial intelligence (AI) in diagnostic imaging is an emerging trend supported by regulatory bodies in United Arab Emirates Dubai. An Ophthalmologist utilizing AI-assisted tools for detecting diabetic retinopathy demonstrates enhanced sensitivity and specificity. This technological adoption aligns with the UAE’s national vision for smart healthcare, positioning Dubai as a leader in medical innovation.</w:t>
      </w:r>
    </w:p>
    <w:bookmarkEnd w:id="26"/>
    <w:bookmarkStart w:id="27" w:name="patient-management-and-ethical-standards"/>
    <w:p>
      <w:pPr>
        <w:pStyle w:val="Heading2"/>
      </w:pPr>
      <w:r>
        <w:t xml:space="preserve">6. Patient Management and Ethical Standards</w:t>
      </w:r>
    </w:p>
    <w:p>
      <w:pPr>
        <w:pStyle w:val="FirstParagraph"/>
      </w:pPr>
      <w:r>
        <w:t xml:space="preserve">Patient-centric care is a cornerstone of ophthalmic practice in United Arab Emirates Dubai. An Ophthalmologist must navigate a multicultural patient base, requiring linguistic proficiency and cultural sensitivity. The laboratory report notes that communication barriers are often mitigated through the employment of multilingual support staff.</w:t>
      </w:r>
    </w:p>
    <w:p>
      <w:pPr>
        <w:pStyle w:val="BodyText"/>
      </w:pPr>
      <w:r>
        <w:t xml:space="preserve">Ethical considerations include informed consent, particularly for high-risk surgeries. In United Arab Emirates Dubai, patients are entitled to detailed explanations of risks, benefits, and alternatives in languages they comprehend. Furthermore, transparency regarding costs and insurance coverage is mandatory due to the complex insurance landscape prevalent in Dubai.</w:t>
      </w:r>
    </w:p>
    <w:bookmarkEnd w:id="27"/>
    <w:bookmarkStart w:id="28" w:name="conclusion"/>
    <w:p>
      <w:pPr>
        <w:pStyle w:val="Heading2"/>
      </w:pPr>
      <w:r>
        <w:t xml:space="preserve">7. Conclusion</w:t>
      </w:r>
    </w:p>
    <w:p>
      <w:pPr>
        <w:pStyle w:val="FirstParagraph"/>
      </w:pPr>
      <w:r>
        <w:t xml:space="preserve">This laboratory report conclusively demonstrates that the practice of an Ophthalmologist in United Arab Emirates Dubai is characterized by rigorous adherence to international clinical standards, advanced technological integration, and strict regulatory compliance. The unique demographic profile of the region necessitates a specialized approach to managing diabetic eye disease and environmental ocular stressors. As United Arab Emirates Dubai continues to evolve as a premier healthcare destination, the role of the Ophthalmologist remains pivotal in maintaining high standards of visual health for residents and visitors alike.</w:t>
      </w:r>
    </w:p>
    <w:p>
      <w:pPr>
        <w:pStyle w:val="BodyText"/>
      </w:pPr>
      <w:r>
        <w:t xml:space="preserve">The findings suggest that continuous professional development, investment in diagnostic infrastructure, and adherence to DoH Dubai guidelines are essential for any Ophthalmologist operating in this jurisdiction. Future recommendations include further integration of tele-ophthalmology services to enhance accessibility across the emirate while maintaining the high quality of care associated with United Arab Emirates Dubai.</w:t>
      </w:r>
    </w:p>
    <w:p>
      <w:pPr>
        <w:pStyle w:val="BodyText"/>
      </w:pPr>
      <w:r>
        <w:br/>
      </w:r>
    </w:p>
    <w:p>
      <w:pPr>
        <w:pStyle w:val="BodyText"/>
      </w:pPr>
      <w:r>
        <w:rPr>
          <w:iCs/>
          <w:i/>
        </w:rPr>
        <w:t xml:space="preserve">This document has been prepared for internal review and regulatory submission purposes.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Assessment and Operational Framework: The Role of the Ophthalmologist in United Arab Emirates Dubai</dc:title>
  <dc:creator/>
  <cp:keywords/>
  <dcterms:created xsi:type="dcterms:W3CDTF">2026-07-29T15:09:50Z</dcterms:created>
  <dcterms:modified xsi:type="dcterms:W3CDTF">2026-07-29T15:09:50Z</dcterms:modified>
</cp:coreProperties>
</file>

<file path=docProps/custom.xml><?xml version="1.0" encoding="utf-8"?>
<Properties xmlns="http://schemas.openxmlformats.org/officeDocument/2006/custom-properties" xmlns:vt="http://schemas.openxmlformats.org/officeDocument/2006/docPropsVTypes"/>
</file>