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96dc3947e2c6f16fbce255271e996aff20acade"/>
    <w:p>
      <w:pPr>
        <w:pStyle w:val="Heading1"/>
      </w:pPr>
      <w:r>
        <w:t xml:space="preserve">Laboratory Report on Ophthalmological Infrastructure and Standards in Vietnam Ho Chi Minh City</w:t>
      </w:r>
    </w:p>
    <w:p>
      <w:pPr>
        <w:pStyle w:val="FirstParagraph"/>
      </w:pPr>
      <w:r>
        <w:rPr>
          <w:bCs/>
          <w:b/>
        </w:rPr>
        <w:t xml:space="preserve">Date:</w:t>
      </w:r>
      <w:r>
        <w:t xml:space="preserve"> </w:t>
      </w:r>
      <w:r>
        <w:t xml:space="preserve">May 24, 2024</w:t>
      </w:r>
      <w:r>
        <w:br/>
      </w:r>
    </w:p>
    <w:bookmarkStart w:id="20" w:name="executive-summary"/>
    <w:p>
      <w:pPr>
        <w:pStyle w:val="Heading2"/>
      </w:pPr>
      <w:r>
        <w:t xml:space="preserve">1. Executive Summary</w:t>
      </w:r>
    </w:p>
    <w:p>
      <w:pPr>
        <w:pStyle w:val="FirstParagraph"/>
      </w:pPr>
      <w:r>
        <w:t xml:space="preserve">This Laboratory Report provides a comprehensive examination of the current state of ophthalmological care within Vietnam Ho Chi Minh City. As one of the most rapidly developing metropolises in Southeast Asia, Vietnam Ho Chi Minh City faces unique challenges and opportunities regarding public health infrastructure. This document specifically focuses on the role, prevalence, and operational standards of the</w:t>
      </w:r>
      <w:r>
        <w:t xml:space="preserve"> </w:t>
      </w:r>
      <w:r>
        <w:rPr>
          <w:bCs/>
          <w:b/>
        </w:rPr>
        <w:t xml:space="preserve">Ophthalmologist</w:t>
      </w:r>
      <w:r>
        <w:t xml:space="preserve"> </w:t>
      </w:r>
      <w:r>
        <w:t xml:space="preserve">within this bustling urban environment. The report aims to evaluate how specialized eye care professionals are adapting to the high-demand healthcare needs of a dense population while maintaining rigorous medical standards comparable to international benchmarks.</w:t>
      </w:r>
    </w:p>
    <w:bookmarkEnd w:id="20"/>
    <w:bookmarkStart w:id="21" w:name="introduction-and-contextual-background"/>
    <w:p>
      <w:pPr>
        <w:pStyle w:val="Heading2"/>
      </w:pPr>
      <w:r>
        <w:t xml:space="preserve">2. Introduction and Contextual Background</w:t>
      </w:r>
    </w:p>
    <w:p>
      <w:pPr>
        <w:pStyle w:val="FirstParagraph"/>
      </w:pPr>
      <w:r>
        <w:t xml:space="preserve">Vietnam Ho Chi Minh City, formerly known as Saigon, is the economic hub of Vietnam with a population exceeding 9 million residents. The rapid urbanization and industrialization of this region have led to significant lifestyle changes that directly impact public health. A notable trend observed in recent years is the sharp increase in visual impairments due to extended exposure to digital screens, increased air pollution levels, and an aging population susceptible to age-related macular degeneration and cataracts.</w:t>
      </w:r>
    </w:p>
    <w:p>
      <w:pPr>
        <w:pStyle w:val="BodyText"/>
      </w:pPr>
      <w:r>
        <w:t xml:space="preserve">In this context, the presence of a qualified</w:t>
      </w:r>
      <w:r>
        <w:t xml:space="preserve"> </w:t>
      </w:r>
      <w:r>
        <w:rPr>
          <w:bCs/>
          <w:b/>
        </w:rPr>
        <w:t xml:space="preserve">Ophthalmologist</w:t>
      </w:r>
      <w:r>
        <w:t xml:space="preserve"> </w:t>
      </w:r>
      <w:r>
        <w:t xml:space="preserve">is not merely a luxury but a critical necessity for public health maintenance. This report analyzes the integration of ophthalmological services into both public and private healthcare sectors in Vietnam Ho Chi Minh City. It highlights how these specialists are instrumental in diagnosing complex ocular conditions, performing surgeries, and implementing preventive care strategies tailored to the specific environmental factors of this major Vietnamese city.</w:t>
      </w:r>
    </w:p>
    <w:bookmarkEnd w:id="21"/>
    <w:bookmarkStart w:id="22" w:name="methodology-of-assessment"/>
    <w:p>
      <w:pPr>
        <w:pStyle w:val="Heading2"/>
      </w:pPr>
      <w:r>
        <w:t xml:space="preserve">3. Methodology of Assessment</w:t>
      </w:r>
    </w:p>
    <w:p>
      <w:pPr>
        <w:pStyle w:val="FirstParagraph"/>
      </w:pPr>
      <w:r>
        <w:t xml:space="preserve">To generate accurate findings for this Laboratory Report on ophthalmological services in Vietnam Ho Chi Minh City, data was collected from multiple sources over a six-month period. The methodology included:</w:t>
      </w:r>
    </w:p>
    <w:p>
      <w:pPr>
        <w:numPr>
          <w:ilvl w:val="0"/>
          <w:numId w:val="1001"/>
        </w:numPr>
        <w:pStyle w:val="Compact"/>
      </w:pPr>
      <w:r>
        <w:rPr>
          <w:bCs/>
          <w:b/>
        </w:rPr>
        <w:t xml:space="preserve">Clinical Audits:</w:t>
      </w:r>
      <w:r>
        <w:t xml:space="preserve"> </w:t>
      </w:r>
      <w:r>
        <w:t xml:space="preserve">Review of patient records from three major public hospitals and two leading private eye clinics in District 1 and District 7.</w:t>
      </w:r>
    </w:p>
    <w:p>
      <w:pPr>
        <w:numPr>
          <w:ilvl w:val="0"/>
          <w:numId w:val="1001"/>
        </w:numPr>
        <w:pStyle w:val="Compact"/>
      </w:pPr>
      <w:r>
        <w:rPr>
          <w:bCs/>
          <w:b/>
        </w:rPr>
        <w:t xml:space="preserve">Semiconductor Interviews: Structured interviews with practicing Ophthalmologists regarding diagnostic workflows, technology adoption, and patient volume management in Vietnam Ho Chi Minh City.</w:t>
      </w:r>
    </w:p>
    <w:p>
      <w:pPr>
        <w:numPr>
          <w:ilvl w:val="0"/>
          <w:numId w:val="1001"/>
        </w:numPr>
        <w:pStyle w:val="Compact"/>
      </w:pPr>
      <w:r>
        <w:rPr>
          <w:bCs/>
          <w:b/>
        </w:rPr>
        <w:t xml:space="preserve">Epidemiological Data Analysis:</w:t>
      </w:r>
      <w:r>
        <w:t xml:space="preserve"> </w:t>
      </w:r>
      <w:r>
        <w:t xml:space="preserve">Examination of local health department statistics regarding common eye diseases such as glaucoma, diabetic retinopathy, and infectious keratitis prevalent in the region.</w:t>
      </w:r>
    </w:p>
    <w:bookmarkEnd w:id="22"/>
    <w:bookmarkStart w:id="25" w:name="X39ba5f9f30833dd660a7c9f01da849fe722374b"/>
    <w:p>
      <w:pPr>
        <w:pStyle w:val="Heading2"/>
      </w:pPr>
      <w:r>
        <w:t xml:space="preserve">4. The Role of the Ophthalmologist in Vietnam Ho Chi Minh City</w:t>
      </w:r>
    </w:p>
    <w:p>
      <w:pPr>
        <w:pStyle w:val="FirstParagraph"/>
      </w:pPr>
      <w:r>
        <w:t xml:space="preserve">The professional landscape for an</w:t>
      </w:r>
      <w:r>
        <w:t xml:space="preserve"> </w:t>
      </w:r>
      <w:r>
        <w:rPr>
          <w:bCs/>
          <w:b/>
        </w:rPr>
        <w:t xml:space="preserve">Ophthalmologist</w:t>
      </w:r>
      <w:r>
        <w:t xml:space="preserve"> </w:t>
      </w:r>
      <w:r>
        <w:t xml:space="preserve">in Vietnam Ho Chi Minh City is dynamic and multifaceted. Unlike smaller provinces where specialists might handle a broad range of general medicine tasks, ophthalmologists in this major metropolis often specialize in sub-fields such as retinal surgery, corneal transplants, or pediatric ophthalmology.</w:t>
      </w:r>
    </w:p>
    <w:bookmarkStart w:id="23" w:name="diagnostic-capabilities-and-technology"/>
    <w:p>
      <w:pPr>
        <w:pStyle w:val="Heading3"/>
      </w:pPr>
      <w:r>
        <w:t xml:space="preserve">4.1 Diagnostic Capabilities and Technology</w:t>
      </w:r>
    </w:p>
    <w:p>
      <w:pPr>
        <w:pStyle w:val="FirstParagraph"/>
      </w:pPr>
      <w:r>
        <w:t xml:space="preserve">A key finding of this Laboratory Report is the significant technological advancement available to the modern Ophthalmologist in Vietnam Ho Chi Minh City. Major hospitals have invested heavily in optical coherence tomography (OCT), fundus cameras, and automated visual field testing equipment. These tools allow for early detection of conditions like glaucoma and diabetic retinopathy, which are increasingly common among the urban population due to lifestyle factors.</w:t>
      </w:r>
    </w:p>
    <w:bookmarkEnd w:id="23"/>
    <w:bookmarkStart w:id="24" w:name="surgical-interventions"/>
    <w:p>
      <w:pPr>
        <w:pStyle w:val="Heading3"/>
      </w:pPr>
      <w:r>
        <w:t xml:space="preserve">4.2 Surgical Interventions</w:t>
      </w:r>
    </w:p>
    <w:p>
      <w:pPr>
        <w:pStyle w:val="FirstParagraph"/>
      </w:pPr>
      <w:r>
        <w:t xml:space="preserve">Vietnam Ho Chi Minh City is becoming a regional hub for medical tourism, particularly in ophthalmology. The high standard of care provided by experienced Ophthalmologists makes it an attractive destination for patients from neighboring countries requiring cataract surgery or LASIK procedures. The efficiency and cost-effectiveness of these services, combined with the expertise of local specialists, have elevated the city’s reputation in global medical circles.</w:t>
      </w:r>
    </w:p>
    <w:bookmarkEnd w:id="24"/>
    <w:bookmarkEnd w:id="25"/>
    <w:bookmarkStart w:id="26" w:name="X1fe30ea3306a06b207b5a918e83fee73a469ff1"/>
    <w:p>
      <w:pPr>
        <w:pStyle w:val="Heading2"/>
      </w:pPr>
      <w:r>
        <w:t xml:space="preserve">5. Challenges Facing Ophthalmological Services</w:t>
      </w:r>
    </w:p>
    <w:p>
      <w:pPr>
        <w:pStyle w:val="FirstParagraph"/>
      </w:pPr>
      <w:r>
        <w:t xml:space="preserve">Despite advancements, several challenges persist for Ophthalmologists operating in Vietnam Ho Chi Minh City. This Laboratory Report identifies these obstacles to provide a balanced view of the current healthcare landscape.</w:t>
      </w:r>
    </w:p>
    <w:p>
      <w:pPr>
        <w:numPr>
          <w:ilvl w:val="0"/>
          <w:numId w:val="1002"/>
        </w:numPr>
        <w:pStyle w:val="Compact"/>
      </w:pPr>
      <w:r>
        <w:rPr>
          <w:bCs/>
          <w:b/>
        </w:rPr>
        <w:t xml:space="preserve">Air Pollution and Environmental Health:</w:t>
      </w:r>
      <w:r>
        <w:t xml:space="preserve">The high levels of particulate matter in Vietnam Ho Chi Minh City contribute to increased rates of dry eye syndrome and conjunctivitis. Ophthalmologists must frequently treat environmental irritants, requiring a deeper understanding of public health interventions beyond clinical treatment.</w:t>
      </w:r>
    </w:p>
    <w:p>
      <w:pPr>
        <w:numPr>
          <w:ilvl w:val="0"/>
          <w:numId w:val="1002"/>
        </w:numPr>
        <w:pStyle w:val="Compact"/>
      </w:pPr>
      <w:r>
        <w:rPr>
          <w:bCs/>
          <w:b/>
        </w:rPr>
        <w:t xml:space="preserve">Rising Patient Load:</w:t>
      </w:r>
      <w:r>
        <w:t xml:space="preserve">The concentration of specialized care in the city center leads to overcrowding in major hospitals. An Ophthalmologist may see dozens of patients daily, potentially leading to fatigue and reduced time per patient consultation.</w:t>
      </w:r>
    </w:p>
    <w:p>
      <w:pPr>
        <w:numPr>
          <w:ilvl w:val="0"/>
          <w:numId w:val="1002"/>
        </w:numPr>
        <w:pStyle w:val="Compact"/>
      </w:pPr>
      <w:r>
        <w:rPr>
          <w:bCs/>
          <w:b/>
        </w:rPr>
        <w:t xml:space="preserve">Affordability Disparities:</w:t>
      </w:r>
      <w:r>
        <w:t xml:space="preserve">While private clinics offer state-of-the-art care, costs can be prohibitive for lower-income residents. Public healthcare systems struggle to provide equivalent levels of equipment and specialist time, creating a divide in access to quality ophthalmological care within Vietnam Ho Chi Minh City.</w:t>
      </w:r>
    </w:p>
    <w:bookmarkEnd w:id="26"/>
    <w:bookmarkStart w:id="27" w:name="comparative-analysis-of-care-models"/>
    <w:p>
      <w:pPr>
        <w:pStyle w:val="Heading2"/>
      </w:pPr>
      <w:r>
        <w:t xml:space="preserve">6. Comparative Analysis of Care Models</w:t>
      </w:r>
    </w:p>
    <w:p>
      <w:pPr>
        <w:pStyle w:val="FirstParagraph"/>
      </w:pPr>
      <w:r>
        <w:t xml:space="preserve">This section compares the service delivery models between public and private sectors, highlighting how Ophthalmologists adapt their practices accordingly.</w:t>
      </w:r>
    </w:p>
    <w:p>
      <w:pPr>
        <w:pStyle w:val="BodyText"/>
      </w:pPr>
      <w:r>
        <w:t xml:space="preserve">Feature</w:t>
      </w:r>
    </w:p>
    <w:p>
      <w:pPr>
        <w:pStyle w:val="BodyText"/>
      </w:pPr>
      <w:r>
        <w:t xml:space="preserve">Public Hospitals in Vietnam Ho Chi Minh City</w:t>
      </w:r>
    </w:p>
    <w:p>
      <w:pPr>
        <w:pStyle w:val="BodyText"/>
      </w:pPr>
      <w:r>
        <w:t xml:space="preserve">Private Eye Centers in Vietnam Ho Chi Minh City</w:t>
      </w:r>
    </w:p>
    <w:p>
      <w:pPr>
        <w:pStyle w:val="BodyText"/>
      </w:pPr>
      <w:r>
        <w:t xml:space="preserve">Patient Volume per Day</w:t>
      </w:r>
    </w:p>
    <w:p>
      <w:pPr>
        <w:pStyle w:val="BodyText"/>
      </w:pPr>
      <w:r>
        <w:t xml:space="preserve">High (80-100 patients)</w:t>
      </w:r>
    </w:p>
    <w:p>
      <w:pPr>
        <w:pStyle w:val="BodyText"/>
      </w:pPr>
      <w:r>
        <w:t xml:space="preserve">Moderate (30-50 patients)</w:t>
      </w:r>
    </w:p>
    <w:p>
      <w:pPr>
        <w:pStyle w:val="BodyText"/>
      </w:pPr>
      <w:r>
        <w:t xml:space="preserve">Average Consultation Time</w:t>
      </w:r>
    </w:p>
    <w:p>
      <w:pPr>
        <w:pStyle w:val="BodyText"/>
      </w:pPr>
      <w:r>
        <w:t xml:space="preserve">15 minutes</w:t>
      </w:r>
    </w:p>
    <w:p>
      <w:pPr>
        <w:pStyle w:val="BodyText"/>
      </w:pPr>
      <w:r>
        <w:t xml:space="preserve">Evidence-Based Technology Access</w:t>
      </w:r>
    </w:p>
    <w:p>
      <w:pPr>
        <w:pStyle w:val="BodyText"/>
      </w:pPr>
      <w:r>
        <w:t xml:space="preserve">Limited to essential diagnostics</w:t>
      </w:r>
    </w:p>
    <w:p>
      <w:pPr>
        <w:pStyle w:val="BodyText"/>
      </w:pPr>
      <w:r>
        <w:t xml:space="preserve">The Latest Diagnostic And Surgical Equipment Is Widely Available To Ophthalmologists Working In These Facilities In Vietnam Ho Chi Minh City.</w:t>
      </w:r>
    </w:p>
    <w:bookmarkEnd w:id="27"/>
    <w:bookmarkStart w:id="28" w:name="recommendations-for-future-development"/>
    <w:p>
      <w:pPr>
        <w:pStyle w:val="Heading2"/>
      </w:pPr>
      <w:r>
        <w:t xml:space="preserve">7. Recommendations for Future Development</w:t>
      </w:r>
    </w:p>
    <w:p>
      <w:pPr>
        <w:pStyle w:val="FirstParagraph"/>
      </w:pPr>
      <w:r>
        <w:t xml:space="preserve">Based on the findings of this Laboratory Report, several recommendations are proposed to enhance ophthalmological care in Vietnam Ho Chi Minh City:</w:t>
      </w:r>
    </w:p>
    <w:p>
      <w:pPr>
        <w:numPr>
          <w:ilvl w:val="0"/>
          <w:numId w:val="1003"/>
        </w:numPr>
        <w:pStyle w:val="Compact"/>
      </w:pPr>
      <w:r>
        <w:rPr>
          <w:bCs/>
          <w:b/>
        </w:rPr>
        <w:t xml:space="preserve">Digital Health Integration:</w:t>
      </w:r>
      <w:r>
        <w:t xml:space="preserve">Ophthalmologists should utilize telemedicine platforms to triage patients effectively, reducing the burden on physical clinics in Vietnam Ho Chi Minh City.</w:t>
      </w:r>
    </w:p>
    <w:p>
      <w:pPr>
        <w:numPr>
          <w:ilvl w:val="0"/>
          <w:numId w:val="1003"/>
        </w:numPr>
        <w:pStyle w:val="Compact"/>
      </w:pPr>
      <w:r>
        <w:rPr>
          <w:bCs/>
          <w:b/>
        </w:rPr>
        <w:t xml:space="preserve">Specialized Training Programs:</w:t>
      </w:r>
      <w:r>
        <w:t xml:space="preserve">Continuing medical education programs must focus on managing urban-specific eye conditions related to pollution and digital strain.</w:t>
      </w:r>
    </w:p>
    <w:p>
      <w:pPr>
        <w:numPr>
          <w:ilvl w:val="0"/>
          <w:numId w:val="1003"/>
        </w:numPr>
        <w:pStyle w:val="Compact"/>
      </w:pPr>
      <w:r>
        <w:t xml:space="preserve">PUBLIC-PRIVATE PARTNERSHIPS: Collaborative efforts between government bodies and private clinics can help standardize care protocols for the Ophthalmologist, ensuring that even public hospital patients receive evidence-based treatments.</w:t>
      </w:r>
    </w:p>
    <w:bookmarkEnd w:id="28"/>
    <w:bookmarkStart w:id="29" w:name="conclusion"/>
    <w:p>
      <w:pPr>
        <w:pStyle w:val="Heading2"/>
      </w:pPr>
      <w:r>
        <w:t xml:space="preserve">8. Conclusion</w:t>
      </w:r>
    </w:p>
    <w:p>
      <w:pPr>
        <w:pStyle w:val="FirstParagraph"/>
      </w:pPr>
      <w:r>
        <w:t xml:space="preserve">In conclusion, this Laboratory Report demonstrates that ophthalmological services in Vietnam Ho Chi Minh City are robust, evolving, and critically important to the well-being of its citizens. The dedicated Ophthalmologist serves as a frontline defender against rising rates of visual impairment driven by urbanization and environmental factors. While challenges such as resource allocation and pollution-related health issues remain, the integration of advanced technology and increasing specialization offers a promising future for eye care in this vibrant city.</w:t>
      </w:r>
    </w:p>
    <w:p>
      <w:pPr>
        <w:pStyle w:val="BodyText"/>
      </w:pPr>
      <w:r>
        <w:t xml:space="preserve">It is imperative that policymakers, healthcare administrators, and medical professionals continue to collaborate to support the infrastructure required by Ophthalmologists. By doing so, Vietnam Ho Chi Minh City can ensure that its residents have access to high-quality vision care, preserving their quality of life in one of Asia’s most dynamic urban centers.</w:t>
      </w:r>
    </w:p>
    <w:p>
      <w:pPr>
        <w:pStyle w:val="BodyText"/>
      </w:pPr>
      <w:r>
        <w:rPr>
          <w:iCs/>
          <w:i/>
        </w:rPr>
        <w:t xml:space="preserve">Disclaimer: This Laboratory Report is a simulated document created for educational and illustrative purposes. All names and specific institutional data are generalized to reflect typical scenarios in Vietnam Ho Chi Minh City. Professional medical advice should always be sought from a certified Ophthalmologist.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in Vietnam Ho Chi Minh City</dc:title>
  <dc:creator/>
  <dc:language>en</dc:language>
  <cp:keywords/>
  <dcterms:created xsi:type="dcterms:W3CDTF">2026-07-29T16:25:24Z</dcterms:created>
  <dcterms:modified xsi:type="dcterms:W3CDTF">2026-07-29T16:25:24Z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