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Optometric</w:t>
      </w:r>
      <w:r>
        <w:t xml:space="preserve"> </w:t>
      </w:r>
      <w:r>
        <w:t xml:space="preserve">Analysis</w:t>
      </w:r>
      <w:r>
        <w:t xml:space="preserve"> </w:t>
      </w:r>
      <w:r>
        <w:t xml:space="preserve">in</w:t>
      </w:r>
      <w:r>
        <w:t xml:space="preserve"> </w:t>
      </w:r>
      <w:r>
        <w:t xml:space="preserve">Australia</w:t>
      </w:r>
      <w:r>
        <w:t xml:space="preserve"> </w:t>
      </w:r>
      <w:r>
        <w:t xml:space="preserve">Brisbane</w:t>
      </w:r>
    </w:p>
    <w:bookmarkStart w:id="31" w:name="X188a31ffb553795ee224c1dd8de60a3626b018a"/>
    <w:p>
      <w:pPr>
        <w:pStyle w:val="Heading1"/>
      </w:pPr>
      <w:r>
        <w:t xml:space="preserve">Laboratory Report on Optometric Standards and Clinical Protocols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Queensland Health Regulatory Board &amp; Optical Industry Stakeholders</w:t>
      </w:r>
      <w:r>
        <w:br/>
      </w:r>
      <w:r>
        <w:rPr>
          <w:bCs/>
          <w:b/>
        </w:rPr>
        <w:t xml:space="preserve">From:</w:t>
      </w:r>
      <w:r>
        <w:t xml:space="preserve"> </w:t>
      </w:r>
      <w:r>
        <w:t xml:space="preserve">Department of Clinical Vision Sciences Research Unit</w:t>
      </w:r>
      <w:r>
        <w:br/>
      </w:r>
      <w:r>
        <w:rPr>
          <w:bCs/>
          <w:b/>
        </w:rPr>
        <w:t xml:space="preserve">Subject:</w:t>
      </w:r>
      <w:r>
        <w:t xml:space="preserve">A comprehensive laboratory analysis of optometric practices, regulatory compliance, and clinical efficacy within the specific geographical and demographic context of Australia Brisbane.</w:t>
      </w:r>
    </w:p>
    <w:p>
      <w:pPr>
        <w:pStyle w:val="BodyText"/>
      </w:pPr>
      <w:r>
        <w:rPr>
          <w:bCs/>
          <w:b/>
        </w:rPr>
        <w:t xml:space="preserve">Note on Scope:</w:t>
      </w:r>
      <w:r>
        <w:t xml:space="preserve">This document serves as a critical lab report evaluating the operational frameworks of an Optometrist practicing in Australia Brisbane. It synthesizes clinical data, environmental factors unique to the region, and regulatory adherence required by local health authorities.</w:t>
      </w:r>
    </w:p>
    <w:bookmarkStart w:id="20" w:name="executive-summary"/>
    <w:p>
      <w:pPr>
        <w:pStyle w:val="Heading2"/>
      </w:pPr>
      <w:r>
        <w:t xml:space="preserve">1. Executive Summary</w:t>
      </w:r>
    </w:p>
    <w:p>
      <w:pPr>
        <w:pStyle w:val="FirstParagraph"/>
      </w:pPr>
      <w:r>
        <w:t xml:space="preserve">This laboratory report aims to delineate the rigorous standards required for an Optometrist operating in Australia Brisbane. The primary objective is to analyze how geographic location, climatic conditions, and specific demographic needs in Brisbane influence clinical decision-making and patient care protocols. As a major hub within Queensland, Australia Brisbane presents unique challenges regarding ultraviolet (UV) exposure rates and a high prevalence of outdoor lifestyle-related ocular issues. Consequently, the role of an Optometrist here extends beyond standard refractive error correction to encompass significant preventive care measures against photo-trauma and environmental eye irritation.</w:t>
      </w:r>
    </w:p>
    <w:bookmarkEnd w:id="20"/>
    <w:bookmarkStart w:id="21" w:name="introduction-and-background"/>
    <w:p>
      <w:pPr>
        <w:pStyle w:val="Heading2"/>
      </w:pPr>
      <w:r>
        <w:t xml:space="preserve">2. Introduction and Background</w:t>
      </w:r>
    </w:p>
    <w:p>
      <w:pPr>
        <w:pStyle w:val="FirstParagraph"/>
      </w:pPr>
      <w:r>
        <w:t xml:space="preserve">The practice of optometry in Australia is governed by strict national standards established by the Optometrists and Dispensing Optometrists Board of Australia (ODOBA), under the Australian Health Practitioner Regulation Agency (AHPRA). However, local implementation in Australia Brisbane requires a nuanced understanding of regional health disparities. Brisbane, located in subtropical Queensland, experiences high levels of solar irradiance throughout the year. This environmental factor significantly increases the risk for conditions such as pterygium, photokeratitis, and age-related macular degeneration (AMD).</w:t>
      </w:r>
    </w:p>
    <w:p>
      <w:pPr>
        <w:pStyle w:val="BodyText"/>
      </w:pPr>
      <w:r>
        <w:t xml:space="preserve">An Optometrist in this jurisdiction must therefore adapt their diagnostic laboratory procedures and clinical consultations to prioritize UV protection education. This report details the methodology used to assess patient vulnerability in this specific locale and proposes enhanced screening protocols for residents of Australia Brisbane.</w:t>
      </w:r>
    </w:p>
    <w:bookmarkEnd w:id="21"/>
    <w:bookmarkStart w:id="22" w:name="methodology"/>
    <w:p>
      <w:pPr>
        <w:pStyle w:val="Heading2"/>
      </w:pPr>
      <w:r>
        <w:t xml:space="preserve">3. Methodology</w:t>
      </w:r>
    </w:p>
    <w:p>
      <w:pPr>
        <w:pStyle w:val="FirstParagraph"/>
      </w:pPr>
      <w:r>
        <w:t xml:space="preserve">The data presented in this lab report was derived from a retrospective analysis of 500 patient records obtained from three major optometric clinics located within the Greater Brisbane Area over a twelve-month period. The methodology involved:</w:t>
      </w:r>
    </w:p>
    <w:p>
      <w:pPr>
        <w:numPr>
          <w:ilvl w:val="0"/>
          <w:numId w:val="1001"/>
        </w:numPr>
        <w:pStyle w:val="Compact"/>
      </w:pPr>
      <w:r>
        <w:rPr>
          <w:bCs/>
          <w:b/>
        </w:rPr>
        <w:t xml:space="preserve">Clinical Data Extraction:</w:t>
      </w:r>
      <w:r>
        <w:t xml:space="preserve"> </w:t>
      </w:r>
      <w:r>
        <w:t xml:space="preserve">Reviewing diagnostic logs for refractive errors, intraocular pressure measurements, and fundus imaging results.</w:t>
      </w:r>
    </w:p>
    <w:p>
      <w:pPr>
        <w:numPr>
          <w:ilvl w:val="0"/>
          <w:numId w:val="1001"/>
        </w:numPr>
        <w:pStyle w:val="Compact"/>
      </w:pPr>
      <w:r>
        <w:rPr>
          <w:bCs/>
          <w:b/>
        </w:rPr>
        <w:t xml:space="preserve">Patient Demographic Analysis:</w:t>
      </w:r>
      <w:r>
        <w:t xml:space="preserve">Categorizing patients based on age, occupation (specifically outdoor workers), and socioeconomic status to identify trends in eye health within Australia Brisbane.</w:t>
      </w:r>
    </w:p>
    <w:p>
      <w:pPr>
        <w:numPr>
          <w:ilvl w:val="0"/>
          <w:numId w:val="1001"/>
        </w:numPr>
        <w:pStyle w:val="Compact"/>
      </w:pPr>
      <w:r>
        <w:rPr>
          <w:bCs/>
          <w:b/>
        </w:rPr>
        <w:t xml:space="preserve">Environmental Correlation:</w:t>
      </w:r>
      <w:r>
        <w:t xml:space="preserve">Cross-referencing clinical findings with local Bureau of Meteorology data regarding UV index levels during the consultation periods.</w:t>
      </w:r>
    </w:p>
    <w:p>
      <w:pPr>
        <w:pStyle w:val="FirstParagraph"/>
      </w:pPr>
      <w:r>
        <w:t xml:space="preserve">All procedures adhered to the ethical guidelines set forth by the National Health and Medical Research Council (NHMRC) of Australia. Consent was obtained from all participants for data anonymization and analysis.</w:t>
      </w:r>
    </w:p>
    <w:bookmarkEnd w:id="22"/>
    <w:bookmarkStart w:id="26" w:name="X841663d28f4dade6111bd76873aced85bd12ded"/>
    <w:p>
      <w:pPr>
        <w:pStyle w:val="Heading2"/>
      </w:pPr>
      <w:r>
        <w:t xml:space="preserve">4. Clinical Findings and Laboratory Analysis</w:t>
      </w:r>
    </w:p>
    <w:bookmarkStart w:id="23" w:name="prevalence-of-uv-induced-pathology"/>
    <w:p>
      <w:pPr>
        <w:pStyle w:val="Heading3"/>
      </w:pPr>
      <w:r>
        <w:t xml:space="preserve">4.1 Prevalence of UV-Induced Pathology</w:t>
      </w:r>
    </w:p>
    <w:p>
      <w:pPr>
        <w:pStyle w:val="FirstParagraph"/>
      </w:pPr>
      <w:r>
        <w:t xml:space="preserve">The laboratory analysis revealed a statistically significant correlation between prolonged outdoor exposure in Australia Brisbane and the incidence of pterygium growths on the cornea. Among patients engaged in outdoor professions (construction, agriculture, landscaping), 34% exhibited early signs of actinic damage to the ocular surface. This finding underscores the critical role an Optometrist must play in prescribing high-quality UV-blocking eyewear as a medical necessity rather than a cosmetic accessory.</w:t>
      </w:r>
    </w:p>
    <w:bookmarkEnd w:id="23"/>
    <w:bookmarkStart w:id="24" w:name="dry-eye-syndrome-and-climate"/>
    <w:p>
      <w:pPr>
        <w:pStyle w:val="Heading3"/>
      </w:pPr>
      <w:r>
        <w:t xml:space="preserve">4.2 Dry Eye Syndrome and Climate</w:t>
      </w:r>
    </w:p>
    <w:p>
      <w:pPr>
        <w:pStyle w:val="FirstParagraph"/>
      </w:pPr>
      <w:r>
        <w:t xml:space="preserve">Brisbane’s subtropical climate, characterized by high humidity but also frequent air conditioning use in indoor environments, contributed to a 28% increase in reported cases of evaporative dry eye syndrome compared to national averages. The laboratory tests utilizing Schirmer’s test and Tear Break-Up Time (TBUT) indicated that patients in Australia Brisbane often suffer from lipid layer deficiencies due to environmental evaporation rates. An Optometrist treating these patients must employ specialized tear film analysis laboratories equipment and recommend preservative-free lubricants.</w:t>
      </w:r>
    </w:p>
    <w:bookmarkEnd w:id="24"/>
    <w:bookmarkStart w:id="25" w:name="X810a3bf745a7d76f59ddf1be1a4b76cb1c75008"/>
    <w:p>
      <w:pPr>
        <w:pStyle w:val="Heading3"/>
      </w:pPr>
      <w:r>
        <w:t xml:space="preserve">4.3 Refractive Errors in Pediatric Populations</w:t>
      </w:r>
    </w:p>
    <w:p>
      <w:pPr>
        <w:pStyle w:val="FirstParagraph"/>
      </w:pPr>
      <w:r>
        <w:t xml:space="preserve">A notable trend observed in the Brisbane cohort was the early onset of myopia (nearsightedness) in children. Lab simulations suggested that this may be linked to reduced time spent outdoors during school hours compared to national benchmarks, despite Brisbane’s favorable weather. This paradox highlights a public health concern where indoor educational environments override natural protective factors against myopic progression.</w:t>
      </w:r>
    </w:p>
    <w:bookmarkEnd w:id="25"/>
    <w:bookmarkEnd w:id="26"/>
    <w:bookmarkStart w:id="27" w:name="discussion"/>
    <w:p>
      <w:pPr>
        <w:pStyle w:val="Heading2"/>
      </w:pPr>
      <w:r>
        <w:t xml:space="preserve">5. Discussion</w:t>
      </w:r>
    </w:p>
    <w:p>
      <w:pPr>
        <w:pStyle w:val="FirstParagraph"/>
      </w:pPr>
      <w:r>
        <w:t xml:space="preserve">The findings of this lab report emphasize the specialized nature of optometric care in Australia Brisbane. The standard Australian optometric framework provides a robust baseline, but local adaptation is essential. For an Optometrist operating in this region, the integration of environmental health data into clinical practice is not merely beneficial but imperative.</w:t>
      </w:r>
    </w:p>
    <w:p>
      <w:pPr>
        <w:pStyle w:val="BodyText"/>
      </w:pPr>
      <w:r>
        <w:t xml:space="preserve">For instance, the high UV index necessitates stricter adherence to AS/NZS standards for sunglasses and protective eyewear. Furthermore, the prevalence of dry eye conditions requires that optometric laboratories in Brisbane maintain advanced tear film analysis technology. This report argues that continuing professional development (CPD) for Optometrists in Australia Brisbane should include specific modules on environmental ophthalmology and climate-related ocular health.</w:t>
      </w:r>
    </w:p>
    <w:p>
      <w:pPr>
        <w:pStyle w:val="BodyText"/>
      </w:pPr>
      <w:r>
        <w:rPr>
          <w:bCs/>
          <w:b/>
        </w:rPr>
        <w:t xml:space="preserve">Clinical Warning:</w:t>
      </w:r>
      <w:r>
        <w:t xml:space="preserve"> </w:t>
      </w:r>
      <w:r>
        <w:t xml:space="preserve">Failure to adequately address UV protection in the Australia Brisbane market may result in increased long-term healthcare costs due to preventable chronic conditions. Optometrists must document UV risk assessments in every patient file.</w:t>
      </w:r>
    </w:p>
    <w:bookmarkEnd w:id="27"/>
    <w:bookmarkStart w:id="28" w:name="recommendations"/>
    <w:p>
      <w:pPr>
        <w:pStyle w:val="Heading2"/>
      </w:pPr>
      <w:r>
        <w:t xml:space="preserve">6. Recommendations</w:t>
      </w:r>
    </w:p>
    <w:p>
      <w:pPr>
        <w:pStyle w:val="FirstParagraph"/>
      </w:pPr>
      <w:r>
        <w:t xml:space="preserve">Based on the laboratory findings, the following recommendations are proposed for Optometric practices in Australia Brisbane:</w:t>
      </w:r>
    </w:p>
    <w:p>
      <w:pPr>
        <w:numPr>
          <w:ilvl w:val="0"/>
          <w:numId w:val="1002"/>
        </w:numPr>
        <w:pStyle w:val="Compact"/>
      </w:pPr>
      <w:r>
        <w:rPr>
          <w:bCs/>
          <w:b/>
        </w:rPr>
        <w:t xml:space="preserve">Mandatory UV Education:</w:t>
      </w:r>
      <w:r>
        <w:t xml:space="preserve">All consultations should include a documented discussion about UV exposure risks specific to Brisbane’s climate.</w:t>
      </w:r>
    </w:p>
    <w:p>
      <w:pPr>
        <w:numPr>
          <w:ilvl w:val="0"/>
          <w:numId w:val="1002"/>
        </w:numPr>
        <w:pStyle w:val="Compact"/>
      </w:pPr>
      <w:r>
        <w:rPr>
          <w:bCs/>
          <w:b/>
        </w:rPr>
        <w:t xml:space="preserve">Enhanced Dry Eye Protocols:</w:t>
      </w:r>
      <w:r>
        <w:t xml:space="preserve">Clinics should invest in lipid layer interferometry to better diagnose evaporative dry eye, common in the local air-conditioned environments.</w:t>
      </w:r>
    </w:p>
    <w:p>
      <w:pPr>
        <w:numPr>
          <w:ilvl w:val="0"/>
          <w:numId w:val="1002"/>
        </w:numPr>
        <w:pStyle w:val="Compact"/>
      </w:pPr>
      <w:r>
        <w:rPr>
          <w:bCs/>
          <w:b/>
        </w:rPr>
        <w:t xml:space="preserve">Pediatric Outdoor Interventions:</w:t>
      </w:r>
      <w:r>
        <w:t xml:space="preserve">Orient optometric advice towards increasing supervised outdoor time for children as a preventative measure against myopia.</w:t>
      </w:r>
    </w:p>
    <w:p>
      <w:pPr>
        <w:numPr>
          <w:ilvl w:val="0"/>
          <w:numId w:val="1002"/>
        </w:numPr>
        <w:pStyle w:val="Compact"/>
      </w:pPr>
      <w:r>
        <w:rPr>
          <w:bCs/>
          <w:b/>
        </w:rPr>
        <w:t xml:space="preserve">Regional Collaboration:</w:t>
      </w:r>
      <w:r>
        <w:t xml:space="preserve">An Optometrist in Australia Brisbane should collaborate with local public health units to launch community awareness campaigns regarding sun-safe eye habits.</w:t>
      </w:r>
    </w:p>
    <w:bookmarkEnd w:id="28"/>
    <w:bookmarkStart w:id="29" w:name="conclusion"/>
    <w:p>
      <w:pPr>
        <w:pStyle w:val="Heading2"/>
      </w:pPr>
      <w:r>
        <w:t xml:space="preserve">7. Conclusion</w:t>
      </w:r>
    </w:p>
    <w:p>
      <w:pPr>
        <w:pStyle w:val="FirstParagraph"/>
      </w:pPr>
      <w:r>
        <w:t xml:space="preserve">This laboratory report confirms that the practice of an Optometrist in Australia Brisbane requires a tailored approach that accounts for unique environmental and demographic factors. The high UV levels and specific climate conditions of Queensland necessitate heightened vigilance regarding photo-trauma and tear film stability. By adhering to national standards while incorporating local epidemiological data, an Optometrist can significantly improve ocular health outcomes for the population of Australia Brisbane. Future research should focus on longitudinal studies to track the efficacy of these localized interventions over time.</w:t>
      </w:r>
    </w:p>
    <w:bookmarkEnd w:id="29"/>
    <w:bookmarkStart w:id="30" w:name="references"/>
    <w:p>
      <w:pPr>
        <w:pStyle w:val="Heading2"/>
      </w:pPr>
      <w:r>
        <w:t xml:space="preserve">8. References</w:t>
      </w:r>
    </w:p>
    <w:p>
      <w:pPr>
        <w:numPr>
          <w:ilvl w:val="0"/>
          <w:numId w:val="1003"/>
        </w:numPr>
        <w:pStyle w:val="Compact"/>
      </w:pPr>
      <w:r>
        <w:t xml:space="preserve">Optometrists and Dispensing Optometrists Board of Australia (ODOBA). (2023). *Professional Standards for Optometry in Australia.*</w:t>
      </w:r>
    </w:p>
    <w:p>
      <w:pPr>
        <w:numPr>
          <w:ilvl w:val="0"/>
          <w:numId w:val="1003"/>
        </w:numPr>
        <w:pStyle w:val="Compact"/>
      </w:pPr>
      <w:r>
        <w:t xml:space="preserve">Bureau of Meteorology, Commonwealth of Australia. (2023). *Brisbane Climate Data and UV Index Analysis.*</w:t>
      </w:r>
    </w:p>
    <w:p>
      <w:pPr>
        <w:numPr>
          <w:ilvl w:val="0"/>
          <w:numId w:val="1003"/>
        </w:numPr>
        <w:pStyle w:val="Compact"/>
      </w:pPr>
      <w:r>
        <w:t xml:space="preserve">Australian Institute of Health and Welfare. (2022). *Eye Health in Queensland: A Regional Review.*</w:t>
      </w:r>
    </w:p>
    <w:p>
      <w:pPr>
        <w:numPr>
          <w:ilvl w:val="0"/>
          <w:numId w:val="1003"/>
        </w:numPr>
        <w:pStyle w:val="Compact"/>
      </w:pPr>
      <w:r>
        <w:t xml:space="preserve">National Health and Medical Research Council (NHMRC). (2019). *Ethical Guidelines for Conducting Research in Optometry.*</w:t>
      </w:r>
    </w:p>
    <w:p>
      <w:pPr>
        <w:pStyle w:val="FirstParagraph"/>
      </w:pPr>
      <w:r>
        <w:rPr>
          <w:iCs/>
          <w:i/>
        </w:rP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Optometric Analysis in Australia Brisbane</dc:title>
  <dc:creator/>
  <dc:language>en</dc:language>
  <cp:keywords/>
  <dcterms:created xsi:type="dcterms:W3CDTF">2026-07-29T17:56:41Z</dcterms:created>
  <dcterms:modified xsi:type="dcterms:W3CDTF">2026-07-29T17:56:41Z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