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Comprehensive</w:t>
      </w:r>
      <w:r>
        <w:t xml:space="preserve"> </w:t>
      </w:r>
      <w:r>
        <w:t xml:space="preserve">Lab</w:t>
      </w:r>
      <w:r>
        <w:t xml:space="preserve"> </w:t>
      </w:r>
      <w:r>
        <w:t xml:space="preserve">Report:</w:t>
      </w:r>
      <w:r>
        <w:t xml:space="preserve"> </w:t>
      </w:r>
      <w:r>
        <w:t xml:space="preserve">Optometry</w:t>
      </w:r>
      <w:r>
        <w:t xml:space="preserve"> </w:t>
      </w:r>
      <w:r>
        <w:t xml:space="preserve">Services</w:t>
      </w:r>
      <w:r>
        <w:t xml:space="preserve"> </w:t>
      </w:r>
      <w:r>
        <w:t xml:space="preserve">in</w:t>
      </w:r>
      <w:r>
        <w:t xml:space="preserve"> </w:t>
      </w:r>
      <w:r>
        <w:t xml:space="preserve">Vancouver,</w:t>
      </w:r>
      <w:r>
        <w:t xml:space="preserve"> </w:t>
      </w:r>
      <w:r>
        <w:t xml:space="preserve">Canada</w:t>
      </w:r>
    </w:p>
    <w:bookmarkStart w:id="32" w:name="Xb7b47526a679616eedd6a09e4352b18e61f55ab"/>
    <w:p>
      <w:pPr>
        <w:pStyle w:val="Heading1"/>
      </w:pPr>
      <w:r>
        <w:t xml:space="preserve">Laboratory Report: Clinical Analysis of Optometric Practices in Vancouver, Canada</w:t>
      </w:r>
    </w:p>
    <w:p>
      <w:pPr>
        <w:pStyle w:val="FirstParagraph"/>
      </w:pPr>
      <w:r>
        <w:rPr>
          <w:bCs/>
          <w:b/>
        </w:rPr>
        <w:t xml:space="preserve">Date:</w:t>
      </w:r>
      <w:r>
        <w:t xml:space="preserve"> </w:t>
      </w:r>
      <w:r>
        <w:t xml:space="preserve">October 26, 2023</w:t>
      </w:r>
      <w:r>
        <w:br/>
      </w:r>
      <w:r>
        <w:rPr>
          <w:bCs/>
          <w:b/>
        </w:rPr>
        <w:t xml:space="preserve">Jurisdiction:</w:t>
      </w:r>
      <w:r>
        <w:t xml:space="preserve">British Columbia, Canada (Vancouver Metropolitan Area)</w:t>
      </w:r>
      <w:r>
        <w:br/>
      </w:r>
      <w:r>
        <w:rPr>
          <w:bCs/>
          <w:b/>
        </w:rPr>
        <w:t xml:space="preserve">Subject:</w:t>
      </w:r>
    </w:p>
    <w:bookmarkStart w:id="20" w:name="executive-summary"/>
    <w:p>
      <w:pPr>
        <w:pStyle w:val="Heading2"/>
      </w:pPr>
      <w:r>
        <w:t xml:space="preserve">1. Executive Summary</w:t>
      </w:r>
    </w:p>
    <w:p>
      <w:pPr>
        <w:pStyle w:val="FirstParagraph"/>
      </w:pPr>
      <w:r>
        <w:t xml:space="preserve">This document serves as a comprehensive Lab Report detailing the operational, clinical, and regulatory framework surrounding optometry services within Vancouver, Canada. As a major urban hub on the Pacific Northwest coast of Canada Vancouver hosts a diverse demographic requiring sophisticated eye care solutions. The primary objective of this report is to analyze the standards applied by an Optometrist when diagnosing ocular diseases prescribing corrective lenses and managing long-term visual health in alignment with British Columbia provincial laws.</w:t>
      </w:r>
    </w:p>
    <w:p>
      <w:pPr>
        <w:pStyle w:val="BodyText"/>
      </w:pPr>
      <w:r>
        <w:t xml:space="preserve">The scope of this analysis covers diagnostic technologies, patient interaction protocols specific to the Canadian healthcare system, and the integration of private optometric care with public health initiatives. It is imperative to note that while basic vision screening is a fundamental service, the role of an Optometrist in Canada Vancouver extends significantly into primary eye care including glaucoma management diabetic retinopathy screening and pre-operative assessments.</w:t>
      </w:r>
    </w:p>
    <w:bookmarkEnd w:id="20"/>
    <w:bookmarkStart w:id="23" w:name="X45ece82b558936b99373fc2efe9930e4d2b1d1b"/>
    <w:p>
      <w:pPr>
        <w:pStyle w:val="Heading2"/>
      </w:pPr>
      <w:r>
        <w:t xml:space="preserve">2. Regulatory Framework and Professional Standards</w:t>
      </w:r>
    </w:p>
    <w:p>
      <w:pPr>
        <w:pStyle w:val="FirstParagraph"/>
      </w:pPr>
      <w:r>
        <w:t xml:space="preserve">In the province of British Columbia, the practice of optometry is strictly regulated by the College of Optometrists of British Columbia (COBC). For any Optometrist operating in Canada Vancouver adherence to these provincial codes is mandatory. Unlike some other jurisdictions where ophthalmologists handle primary care, in Canada Vancouver optometrists are considered primary healthcare providers for eye conditions.</w:t>
      </w:r>
    </w:p>
    <w:bookmarkStart w:id="21" w:name="scope-of-practice"/>
    <w:p>
      <w:pPr>
        <w:pStyle w:val="Heading3"/>
      </w:pPr>
      <w:r>
        <w:t xml:space="preserve">2.1 Scope of Practice</w:t>
      </w:r>
    </w:p>
    <w:p>
      <w:pPr>
        <w:pStyle w:val="FirstParagraph"/>
      </w:pPr>
      <w:r>
        <w:t xml:space="preserve">The Lab Report identifies that the scope of practice for an Optometrist includes:</w:t>
      </w:r>
    </w:p>
    <w:p>
      <w:pPr>
        <w:numPr>
          <w:ilvl w:val="0"/>
          <w:numId w:val="1001"/>
        </w:numPr>
        <w:pStyle w:val="Compact"/>
      </w:pPr>
      <w:r>
        <w:rPr>
          <w:bCs/>
          <w:b/>
        </w:rPr>
        <w:t xml:space="preserve">Clinical Diagnosis:</w:t>
      </w:r>
      <w:r>
        <w:t xml:space="preserve">Evaluating and diagnosing diseases disorders anomalies and defects of the visual system including the eyes and adnexa.</w:t>
      </w:r>
    </w:p>
    <w:p>
      <w:pPr>
        <w:numPr>
          <w:ilvl w:val="0"/>
          <w:numId w:val="1001"/>
        </w:numPr>
        <w:pStyle w:val="Compact"/>
      </w:pPr>
      <w:r>
        <w:rPr>
          <w:bCs/>
          <w:b/>
        </w:rPr>
        <w:t xml:space="preserve">Treatment Planning:</w:t>
      </w:r>
      <w:r>
        <w:t xml:space="preserve">Prescribing therapeutic agents such as antibiotics antivirals antifungals corticosteroids mydriatics cycloplegics miotics antihistamines mast cell stabilizers decongestants vasoconstrictors local anesthetics and non-steroidal anti-inflammatory drugs.</w:t>
      </w:r>
    </w:p>
    <w:p>
      <w:pPr>
        <w:numPr>
          <w:ilvl w:val="0"/>
          <w:numId w:val="1001"/>
        </w:numPr>
        <w:pStyle w:val="Compact"/>
      </w:pPr>
      <w:r>
        <w:rPr>
          <w:bCs/>
          <w:b/>
        </w:rPr>
        <w:t xml:space="preserve">Laser Procedures:</w:t>
      </w:r>
      <w:r>
        <w:t xml:space="preserve">Certified Optometrists may perform laser procedures such as YAG laser capsulotomy and SLT (Selective Laser Trabeculoplastomy) under specific provincial authorizations.</w:t>
      </w:r>
    </w:p>
    <w:bookmarkEnd w:id="21"/>
    <w:bookmarkStart w:id="22" w:name="insurance-and-public-health-integration"/>
    <w:p>
      <w:pPr>
        <w:pStyle w:val="Heading3"/>
      </w:pPr>
      <w:r>
        <w:t xml:space="preserve">2.2 Insurance and Public Health Integration</w:t>
      </w:r>
    </w:p>
    <w:p>
      <w:pPr>
        <w:pStyle w:val="FirstParagraph"/>
      </w:pPr>
      <w:r>
        <w:t xml:space="preserve">A critical aspect of the Optometrist workflow in Canada Vancouver involves billing structures. While essential medical services are covered by MSP (Medical Services Plan), routine vision care for adults is largely private. This report highlights the necessity for transparent communication between the Optometrist and patients regarding out-of-pocket costs coverage through extended health benefits and government assistance programs for vulnerable populations.</w:t>
      </w:r>
    </w:p>
    <w:bookmarkEnd w:id="22"/>
    <w:bookmarkEnd w:id="23"/>
    <w:bookmarkStart w:id="27" w:name="Xe59808bc222f8e9917cf2d1c57a22015626765e"/>
    <w:p>
      <w:pPr>
        <w:pStyle w:val="Heading2"/>
      </w:pPr>
      <w:r>
        <w:t xml:space="preserve">3. Diagnostic Methodology and Technological Infrastructure</w:t>
      </w:r>
    </w:p>
    <w:p>
      <w:pPr>
        <w:pStyle w:val="FirstParagraph"/>
      </w:pPr>
      <w:r>
        <w:t xml:space="preserve">The efficacy of an Optometrist is heavily dependent on the precision of diagnostic tools available in the clinic. In Vancouver, leading clinics utilize state-of-the-art technology to ensure accurate readings.</w:t>
      </w:r>
    </w:p>
    <w:bookmarkStart w:id="24" w:name="refractive-assessment"/>
    <w:p>
      <w:pPr>
        <w:pStyle w:val="Heading3"/>
      </w:pPr>
      <w:r>
        <w:t xml:space="preserve">3.1 Refractive Assessment</w:t>
      </w:r>
    </w:p>
    <w:p>
      <w:pPr>
        <w:pStyle w:val="FirstParagraph"/>
      </w:pPr>
      <w:r>
        <w:t xml:space="preserve">The initial phase involves determining the refractive error of the eye. This is conducted using both subjective refraction (patient feedback) and objective methods such as autorefractors and retinoscopy. In Canada Vancouver high rates of myopia among school-aged children have prompted Optometrists to adopt more frequent monitoring schedules compared to previous decades.</w:t>
      </w:r>
    </w:p>
    <w:bookmarkEnd w:id="24"/>
    <w:bookmarkStart w:id="25" w:name="ocular-health-imaging"/>
    <w:p>
      <w:pPr>
        <w:pStyle w:val="Heading3"/>
      </w:pPr>
      <w:r>
        <w:t xml:space="preserve">3.2 Ocular Health Imaging</w:t>
      </w:r>
    </w:p>
    <w:p>
      <w:pPr>
        <w:numPr>
          <w:ilvl w:val="0"/>
          <w:numId w:val="1002"/>
        </w:numPr>
        <w:pStyle w:val="Compact"/>
      </w:pPr>
      <w:r>
        <w:rPr>
          <w:bCs/>
          <w:b/>
        </w:rPr>
        <w:t xml:space="preserve">OCT (Optical Coherence Tomography):</w:t>
      </w:r>
      <w:r>
        <w:t xml:space="preserve">Critical for diagnosing glaucoma macular degeneration and diabetic retinopathy. This non-invasive imaging test uses light waves to take cross-section pictures of the retina.</w:t>
      </w:r>
    </w:p>
    <w:p>
      <w:pPr>
        <w:numPr>
          <w:ilvl w:val="0"/>
          <w:numId w:val="1002"/>
        </w:numPr>
        <w:pStyle w:val="Compact"/>
      </w:pPr>
      <w:r>
        <w:rPr>
          <w:bCs/>
          <w:b/>
        </w:rPr>
        <w:t xml:space="preserve">Fundus Photography:</w:t>
      </w:r>
      <w:r>
        <w:t xml:space="preserve">Captures images of the back of the eye allowing Optometrists to track changes over time. This is vital for patients with systemic health issues like diabetes which are prevalent in diverse communities within Vancouver.</w:t>
      </w:r>
    </w:p>
    <w:p>
      <w:pPr>
        <w:numPr>
          <w:ilvl w:val="0"/>
          <w:numId w:val="1002"/>
        </w:numPr>
        <w:pStyle w:val="Compact"/>
      </w:pPr>
      <w:r>
        <w:rPr>
          <w:bCs/>
          <w:b/>
        </w:rPr>
        <w:t xml:space="preserve">Visual Field Testing:</w:t>
      </w:r>
      <w:r>
        <w:t xml:space="preserve">Evaluates the entire field of vision to detect peripheral vision loss associated with glaucoma or neurological issues.</w:t>
      </w:r>
    </w:p>
    <w:bookmarkEnd w:id="25"/>
    <w:bookmarkStart w:id="26" w:name="tear-film-analysis"/>
    <w:p>
      <w:pPr>
        <w:pStyle w:val="Heading3"/>
      </w:pPr>
      <w:r>
        <w:t xml:space="preserve">3.3 Tear Film Analysis</w:t>
      </w:r>
    </w:p>
    <w:p>
      <w:pPr>
        <w:pStyle w:val="FirstParagraph"/>
      </w:pPr>
      <w:r>
        <w:t xml:space="preserve">Giving consideration to the urban environment and indoor heating/cooling systems common in Canada Vancouver clinics, dry eye disease is a frequent complaint. Optometrists utilize tear break-up time tests and meibomian gland imaging to diagnose and treat evaporative dry eye effectively.</w:t>
      </w:r>
    </w:p>
    <w:bookmarkEnd w:id="26"/>
    <w:bookmarkEnd w:id="27"/>
    <w:bookmarkStart w:id="28" w:name="X014bf4215e3c39b72ee31f5ba623080f2ca12fa"/>
    <w:p>
      <w:pPr>
        <w:pStyle w:val="Heading2"/>
      </w:pPr>
      <w:r>
        <w:t xml:space="preserve">4. Clinical Case Analysis: Common Pathologies in Vancouver</w:t>
      </w:r>
    </w:p>
    <w:p>
      <w:pPr>
        <w:pStyle w:val="FirstParagraph"/>
      </w:pPr>
      <w:r>
        <w:t xml:space="preserve">This section synthesizes data regarding common cases seen by an Optometrist in the region.</w:t>
      </w:r>
    </w:p>
    <w:p>
      <w:pPr>
        <w:pStyle w:val="BodyText"/>
      </w:pPr>
      <w:r>
        <w:t xml:space="preserve">Condition</w:t>
      </w:r>
    </w:p>
    <w:bookmarkEnd w:id="28"/>
    <w:p>
      <w:pPr>
        <w:pStyle w:val="BodyText"/>
      </w:pPr>
      <w:r>
        <w:t xml:space="preserve">Description &amp; PrevalenceTreatment Protocol</w:t>
      </w:r>
    </w:p>
    <w:p>
      <w:pPr>
        <w:pStyle w:val="BodyText"/>
      </w:pPr>
      <w:r>
        <w:t xml:space="preserve">&lt;/td&gt;  &lt;/td&gt;&amp; lt;tr&amp; gt;&amp; lt;td&amp; gtGlaucoma&lt;/td&gt;&lt; td &amp;gtChronic optic neuropathy often linked to intraocular pressure. Significant public health concern in Canada Vancouver.&lt;/td&gt;&lt; td &gt;topical prostaglandin analogs laser therapy monitoring visual fields.&lt;br/&gt; &lt;/td&gt;&amp; lt;tr&amp; gt;&amp; lt;td&amp; gtDiabetic Retinopathy&lt;br/&amp;gtScreening)&lt;/strong&gt;&lt;/th th &amp;gtPrevalent due to rising diabetes rates. Optometrists play a key role in early detection in Canada Vancouver.&lt;br/&gt; &lt;/td&gt;&lt; td &gt;Regular dilated exams management of blood sugar coordination with endocrinologists.&amp; lt;br/&amp; gt;&amp; lt;/td&amp; gt;&amp; lt;tr&amp; gt;&amp; lt;td&amp; gtDigital Eye Strain&lt;/td&gt;&lt; td &gt;&gt;Increasing due to remote work trends in Vancouver's tech sector.&lt;/td&gt;&lt; td &gt;20-20-20 rule blue light filters ergonomic advice.&lt;br/&gt; &lt;/td&gt;&amp; lt;/tbody&amp; gt;&amp; lt;table&amp; gt;</w:t>
      </w:r>
    </w:p>
    <w:bookmarkStart w:id="29" w:name="patient-education-and-community-outreach"/>
    <w:p>
      <w:pPr>
        <w:pStyle w:val="Heading2"/>
      </w:pPr>
      <w:r>
        <w:t xml:space="preserve">5. Patient Education and Community Outreach</w:t>
      </w:r>
    </w:p>
    <w:p>
      <w:pPr>
        <w:pStyle w:val="FirstParagraph"/>
      </w:pPr>
      <w:r>
        <w:t xml:space="preserve">An Optometrist serves not only as a clinician but also as an educator. In the multicultural context of Vancouver Canada, communication barriers can exist. Therefore, Lab Report findings suggest that effective practices provide multi-lingual resources or utilize translation services.</w:t>
      </w:r>
    </w:p>
    <w:p>
      <w:pPr>
        <w:pStyle w:val="BodyText"/>
      </w:pPr>
      <w:r>
        <w:t xml:space="preserve">Education topics typically include:</w:t>
      </w:r>
    </w:p>
    <w:p>
      <w:pPr>
        <w:numPr>
          <w:ilvl w:val="0"/>
          <w:numId w:val="1003"/>
        </w:numPr>
        <w:pStyle w:val="Compact"/>
      </w:pPr>
      <w:r>
        <w:rPr>
          <w:bCs/>
          <w:b/>
        </w:rPr>
        <w:t xml:space="preserve">Contact Lens Hygiene:</w:t>
      </w:r>
      <w:r>
        <w:t xml:space="preserve">Critical for preventing microbial keratitis particularly among young adults in urban settings like Vancouver.</w:t>
      </w:r>
    </w:p>
    <w:p>
      <w:pPr>
        <w:numPr>
          <w:ilvl w:val="0"/>
          <w:numId w:val="1003"/>
        </w:numPr>
        <w:pStyle w:val="Compact"/>
      </w:pPr>
      <w:r>
        <w:rPr>
          <w:bCs/>
          <w:b/>
        </w:rPr>
        <w:t xml:space="preserve">Sun Protection:</w:t>
      </w:r>
      <w:r>
        <w:t xml:space="preserve">Vancouver receives significant UV exposure especially during summer months. Optometrists emphasize the use of UV-protective sunglasses to prevent cataracts and pterygium.</w:t>
      </w:r>
    </w:p>
    <w:p>
      <w:pPr>
        <w:numPr>
          <w:ilvl w:val="0"/>
          <w:numId w:val="1003"/>
        </w:numPr>
        <w:pStyle w:val="Compact"/>
      </w:pPr>
      <w:r>
        <w:rPr>
          <w:bCs/>
          <w:b/>
        </w:rPr>
        <w:t xml:space="preserve">Nutrition for Eye Health:</w:t>
      </w:r>
      <w:r>
        <w:t xml:space="preserve">Dietary advice focusing on omega-3 fatty acids lutein and zeaxanthin found in leafy greens which are locally abundant in British Columbia.</w:t>
      </w:r>
    </w:p>
    <w:p>
      <w:pPr>
        <w:pStyle w:val="BlockText"/>
      </w:pPr>
      <w:r>
        <w:t xml:space="preserve">"The role of the Optometrist is evolving from simply prescribing glasses to managing comprehensive eye health. In Canada Vancouver this evolution is driven by an aging population and increased awareness of systemic diseases affecting vision."</w:t>
      </w:r>
    </w:p>
    <w:bookmarkEnd w:id="29"/>
    <w:bookmarkStart w:id="30" w:name="conclusion-and-recommendations"/>
    <w:p>
      <w:pPr>
        <w:pStyle w:val="Heading2"/>
      </w:pPr>
      <w:r>
        <w:t xml:space="preserve">6. Conclusion and Recommendations</w:t>
      </w:r>
    </w:p>
    <w:p>
      <w:pPr>
        <w:pStyle w:val="FirstParagraph"/>
      </w:pPr>
      <w:r>
        <w:t xml:space="preserve">This Lab Report confirms that the standard of care provided by an Optometrist in Canada Vancouver is high rigorous and aligned with international best practices. The integration of advanced diagnostic technology with a strong regulatory framework ensures patient safety.</w:t>
      </w:r>
    </w:p>
    <w:p>
      <w:pPr>
        <w:pStyle w:val="BodyText"/>
      </w:pPr>
      <w:r>
        <w:rPr>
          <w:bCs/>
          <w:b/>
        </w:rPr>
        <w:t xml:space="preserve">Key Recommendations:</w:t>
      </w:r>
    </w:p>
    <w:p>
      <w:pPr>
        <w:numPr>
          <w:ilvl w:val="0"/>
          <w:numId w:val="1004"/>
        </w:numPr>
        <w:pStyle w:val="Compact"/>
      </w:pPr>
      <w:r>
        <w:t xml:space="preserve">Clinics should continue to invest in digital health records to streamline referrals between Optometrists and ophthalmologists within the Canadian healthcare network.</w:t>
      </w:r>
    </w:p>
    <w:p>
      <w:pPr>
        <w:numPr>
          <w:ilvl w:val="0"/>
          <w:numId w:val="1004"/>
        </w:numPr>
        <w:pStyle w:val="Compact"/>
      </w:pPr>
      <w:r>
        <w:t xml:space="preserve">Patient education materials must be culturally sensitive and linguistically diverse to reflect Vancouver's demographic reality.</w:t>
      </w:r>
    </w:p>
    <w:p>
      <w:pPr>
        <w:numPr>
          <w:ilvl w:val="0"/>
          <w:numId w:val="1004"/>
        </w:numPr>
        <w:pStyle w:val="Compact"/>
      </w:pPr>
      <w:r>
        <w:t xml:space="preserve">Ongoing professional development for Optometrists is essential particularly regarding pharmacological privileges which expand their ability to treat complex conditions without immediate referral.</w:t>
      </w:r>
    </w:p>
    <w:p>
      <w:pPr>
        <w:pStyle w:val="FirstParagraph"/>
      </w:pPr>
      <w:r>
        <w:t xml:space="preserve">In conclusion, the Optometrist remains a cornerstone of primary healthcare in Canada Vancouver. By maintaining strict adherence to provincial standards and embracing technological advancements they play an indispensable role in preserving the visual health of the community.</w:t>
      </w:r>
    </w:p>
    <w:bookmarkEnd w:id="30"/>
    <w:bookmarkStart w:id="31" w:name="references"/>
    <w:p>
      <w:pPr>
        <w:pStyle w:val="Heading2"/>
      </w:pPr>
      <w:r>
        <w:t xml:space="preserve">7. References</w:t>
      </w:r>
    </w:p>
    <w:p>
      <w:pPr>
        <w:numPr>
          <w:ilvl w:val="0"/>
          <w:numId w:val="1005"/>
        </w:numPr>
        <w:pStyle w:val="Compact"/>
      </w:pPr>
      <w:r>
        <w:t xml:space="preserve">College of Optometrists of British Columbia (COBC) Practice Guidelines.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Comprehensive Lab Report: Optometry Services in Vancouver, Canada</dc:title>
  <dc:creator/>
  <dc:language>en</dc:language>
  <cp:keywords/>
  <dcterms:created xsi:type="dcterms:W3CDTF">2026-07-29T18:36:45Z</dcterms:created>
  <dcterms:modified xsi:type="dcterms:W3CDTF">2026-07-29T18:36:45Z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