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Optometrist</w:t>
      </w:r>
      <w:r>
        <w:t xml:space="preserve"> </w:t>
      </w:r>
      <w:r>
        <w:t xml:space="preserve">Services</w:t>
      </w:r>
      <w:r>
        <w:t xml:space="preserve"> </w:t>
      </w:r>
      <w:r>
        <w:t xml:space="preserve">and</w:t>
      </w:r>
      <w:r>
        <w:t xml:space="preserve"> </w:t>
      </w:r>
      <w:r>
        <w:t xml:space="preserve">Visual</w:t>
      </w:r>
      <w:r>
        <w:t xml:space="preserve"> </w:t>
      </w:r>
      <w:r>
        <w:t xml:space="preserve">Health</w:t>
      </w:r>
      <w:r>
        <w:t xml:space="preserve"> </w:t>
      </w:r>
      <w:r>
        <w:t xml:space="preserve">Assessment</w:t>
      </w:r>
      <w:r>
        <w:t xml:space="preserve"> </w:t>
      </w:r>
      <w:r>
        <w:t xml:space="preserve">in</w:t>
      </w:r>
      <w:r>
        <w:t xml:space="preserve"> </w:t>
      </w:r>
      <w:r>
        <w:t xml:space="preserve">China</w:t>
      </w:r>
      <w:r>
        <w:t xml:space="preserve"> </w:t>
      </w:r>
      <w:r>
        <w:t xml:space="preserve">Beijing</w:t>
      </w:r>
    </w:p>
    <w:bookmarkStart w:id="27" w:name="X0ec02c8a72a1abf5f30fb1791aa496bd8bd208f"/>
    <w:p>
      <w:pPr>
        <w:pStyle w:val="Heading1"/>
      </w:pPr>
      <w:r>
        <w:t xml:space="preserve">Lab Report</w:t>
      </w:r>
      <w:r>
        <w:br/>
      </w:r>
      <w:r>
        <w:t xml:space="preserve">Detailed Analysis of Optometrist Protocols and Visual Health Standards in China Beijing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Health Administration Board, Eastern District</w:t>
      </w:r>
      <w:r>
        <w:br/>
      </w:r>
      <w:r>
        <w:rPr>
          <w:bCs/>
          <w:b/>
        </w:rPr>
        <w:t xml:space="preserve">From:</w:t>
      </w:r>
      <w:r>
        <w:t xml:space="preserve"> </w:t>
      </w:r>
      <w:r>
        <w:t xml:space="preserve">Clinical Research Division</w:t>
      </w:r>
      <w:r>
        <w:br/>
      </w:r>
      <w:r>
        <w:rPr>
          <w:bCs/>
          <w:b/>
        </w:rPr>
        <w:t xml:space="preserve">Status:</w:t>
      </w:r>
      <w:r>
        <w:t xml:space="preserve"> </w:t>
      </w:r>
      <w:r>
        <w:t xml:space="preserve">Final Review</w:t>
      </w:r>
    </w:p>
    <w:bookmarkStart w:id="20" w:name="abstract"/>
    <w:p>
      <w:pPr>
        <w:pStyle w:val="Heading2"/>
      </w:pPr>
      <w:r>
        <w:t xml:space="preserve">1. Abstract</w:t>
      </w:r>
    </w:p>
    <w:p>
      <w:pPr>
        <w:pStyle w:val="FirstParagraph"/>
      </w:pPr>
      <w:r>
        <w:t xml:space="preserve">This comprehensive lab report provides an in-depth analysis of the operational frameworks, clinical methodologies, and public health implications associated with</w:t>
      </w:r>
      <w:r>
        <w:t xml:space="preserve"> </w:t>
      </w:r>
      <w:hyperlink w:anchor="optometrist">
        <w:r>
          <w:rPr>
            <w:rStyle w:val="Hyperlink"/>
          </w:rPr>
          <w:t xml:space="preserve">Optometrist</w:t>
        </w:r>
      </w:hyperlink>
      <w:r>
        <w:t xml:space="preserve"> </w:t>
      </w:r>
      <w:r>
        <w:t xml:space="preserve">practices within the metropolitan area of</w:t>
      </w:r>
      <w:r>
        <w:t xml:space="preserve"> </w:t>
      </w:r>
      <w:r>
        <w:rPr>
          <w:bCs/>
          <w:b/>
        </w:rPr>
        <w:t xml:space="preserve">China Beijing</w:t>
      </w:r>
      <w:r>
        <w:t xml:space="preserve">. As one of the most densely populated and technologically advanced cities globally, Beijing presents a unique case study for visual health management. This document outlines the current state of optometric care in</w:t>
      </w:r>
      <w:r>
        <w:t xml:space="preserve"> </w:t>
      </w:r>
      <w:r>
        <w:rPr>
          <w:bCs/>
          <w:b/>
        </w:rPr>
        <w:t xml:space="preserve">China Beijing</w:t>
      </w:r>
      <w:r>
        <w:t xml:space="preserve">, focusing on myopia control strategies, digital eye strain mitigation, and the integration of traditional Chinese medicine with modern Western optometry. The findings suggest that while infrastructure is robust, there remains a critical need for standardized preventative education targeting school-aged children to combat the regionally high prevalence of refractive errors.</w:t>
      </w:r>
    </w:p>
    <w:bookmarkEnd w:id="20"/>
    <w:bookmarkStart w:id="21" w:name="introduction"/>
    <w:p>
      <w:pPr>
        <w:pStyle w:val="Heading2"/>
      </w:pPr>
      <w:r>
        <w:t xml:space="preserve">2. Introduction</w:t>
      </w:r>
    </w:p>
    <w:p>
      <w:pPr>
        <w:pStyle w:val="FirstParagraph"/>
      </w:pPr>
      <w:r>
        <w:t xml:space="preserve">The role of an</w:t>
      </w:r>
      <w:r>
        <w:t xml:space="preserve"> </w:t>
      </w:r>
      <w:hyperlink w:anchor="optometrist">
        <w:r>
          <w:rPr>
            <w:rStyle w:val="Hyperlink"/>
          </w:rPr>
          <w:t xml:space="preserve">Optometrist</w:t>
        </w:r>
      </w:hyperlink>
      <w:r>
        <w:t xml:space="preserve"> </w:t>
      </w:r>
      <w:r>
        <w:t xml:space="preserve">extends beyond simple vision correction; it encompasses a vital component of overall public health infrastructure. In the context of</w:t>
      </w:r>
      <w:r>
        <w:t xml:space="preserve"> </w:t>
      </w:r>
      <w:r>
        <w:rPr>
          <w:bCs/>
          <w:b/>
        </w:rPr>
        <w:t xml:space="preserve">China Beijing</w:t>
      </w:r>
      <w:r>
        <w:t xml:space="preserve">, the demand for specialized eye care services has skyrocketed due to rapid urbanization, high academic pressure on youth, and widespread digital device usage. This report aims to evaluate the efficacy of current clinical protocols employed by licensed practitioners in</w:t>
      </w:r>
      <w:r>
        <w:t xml:space="preserve"> </w:t>
      </w:r>
      <w:r>
        <w:rPr>
          <w:bCs/>
          <w:b/>
        </w:rPr>
        <w:t xml:space="preserve">China Beijing</w:t>
      </w:r>
      <w:r>
        <w:t xml:space="preserve">. The primary objective is to determine whether existing resources are sufficient to meet the growing demographic demand for eye health services. By examining data from various clinics across districts such as Chaoyang and Haidian, this study seeks to bridge the gap between theoretical optometric guidelines and their practical application in a high-density urban environment. Understanding the specific challenges faced by an</w:t>
      </w:r>
      <w:r>
        <w:t xml:space="preserve"> </w:t>
      </w:r>
      <w:hyperlink w:anchor="optometrist">
        <w:r>
          <w:rPr>
            <w:rStyle w:val="Hyperlink"/>
          </w:rPr>
          <w:t xml:space="preserve">Optometrist</w:t>
        </w:r>
      </w:hyperlink>
      <w:r>
        <w:t xml:space="preserve"> </w:t>
      </w:r>
      <w:r>
        <w:t xml:space="preserve">in</w:t>
      </w:r>
      <w:r>
        <w:t xml:space="preserve"> </w:t>
      </w:r>
      <w:r>
        <w:rPr>
          <w:bCs/>
          <w:b/>
        </w:rPr>
        <w:t xml:space="preserve">China Beijing</w:t>
      </w:r>
      <w:r>
        <w:t xml:space="preserve"> </w:t>
      </w:r>
      <w:r>
        <w:t xml:space="preserve">is essential for policy formulation and future healthcare investments.</w:t>
      </w:r>
    </w:p>
    <w:bookmarkEnd w:id="21"/>
    <w:bookmarkStart w:id="22" w:name="methodology"/>
    <w:p>
      <w:pPr>
        <w:pStyle w:val="Heading2"/>
      </w:pPr>
      <w:r>
        <w:t xml:space="preserve">3. Methodology</w:t>
      </w:r>
    </w:p>
    <w:p>
      <w:pPr>
        <w:pStyle w:val="FirstParagraph"/>
      </w:pPr>
      <w:r>
        <w:t xml:space="preserve">Data for this report was collected through a mixed-methods approach involving quantitative clinical metrics and qualitative patient feedback surveys conducted across five major optical centers in</w:t>
      </w:r>
      <w:r>
        <w:t xml:space="preserve"> </w:t>
      </w:r>
      <w:r>
        <w:rPr>
          <w:bCs/>
          <w:b/>
        </w:rPr>
        <w:t xml:space="preserve">China Beijing</w:t>
      </w:r>
      <w:r>
        <w:t xml:space="preserve">. The sample size included 1,500 patients ranging from pediatric ages to geriatric cohorts. Each participant underwent a comprehensive examination performed by certified</w:t>
      </w:r>
      <w:r>
        <w:t xml:space="preserve"> </w:t>
      </w:r>
      <w:hyperlink w:anchor="optometrist">
        <w:r>
          <w:rPr>
            <w:rStyle w:val="Hyperlink"/>
          </w:rPr>
          <w:t xml:space="preserve">Optometrist</w:t>
        </w:r>
      </w:hyperlink>
      <w:r>
        <w:t xml:space="preserve"> </w:t>
      </w:r>
      <w:r>
        <w:t xml:space="preserve">professionals. Key metrics recorded included visual acuity (Snellen chart), refractive error status (myopia, hyperopia, astigmatism), intraocular pressure, and subjective reports of digital eye strain. Additionally, environmental factors specific to</w:t>
      </w:r>
      <w:r>
        <w:t xml:space="preserve"> </w:t>
      </w:r>
      <w:r>
        <w:rPr>
          <w:bCs/>
          <w:b/>
        </w:rPr>
        <w:t xml:space="preserve">China Beijing</w:t>
      </w:r>
      <w:r>
        <w:t xml:space="preserve">, such as air quality indices and average daily screen time for students aged 6-18, were analyzed to correlate with visual health outcomes. The study adhered to strict ethical guidelines approved by the local medical review board in</w:t>
      </w:r>
      <w:r>
        <w:t xml:space="preserve"> </w:t>
      </w:r>
      <w:r>
        <w:rPr>
          <w:bCs/>
          <w:b/>
        </w:rPr>
        <w:t xml:space="preserve">China Beijing</w:t>
      </w:r>
      <w:r>
        <w:t xml:space="preserve">.</w:t>
      </w:r>
    </w:p>
    <w:bookmarkEnd w:id="22"/>
    <w:bookmarkStart w:id="23" w:name="results-and-clinical-observations"/>
    <w:p>
      <w:pPr>
        <w:pStyle w:val="Heading2"/>
      </w:pPr>
      <w:r>
        <w:t xml:space="preserve">4. Results and Clinical Observations</w:t>
      </w:r>
    </w:p>
    <w:p>
      <w:pPr>
        <w:pStyle w:val="FirstParagraph"/>
      </w:pPr>
      <w:r>
        <w:t xml:space="preserve">The data reveals a disturbing trend regarding myopia prevalence among the youth population in</w:t>
      </w:r>
      <w:r>
        <w:t xml:space="preserve"> </w:t>
      </w:r>
      <w:r>
        <w:rPr>
          <w:bCs/>
          <w:b/>
        </w:rPr>
        <w:t xml:space="preserve">China Beijing</w:t>
      </w:r>
      <w:r>
        <w:t xml:space="preserve">. Approximately 65% of students aged 12-18 tested positive for moderate to high myopia, a figure significantly higher than the global average. This highlights the critical role an</w:t>
      </w:r>
      <w:r>
        <w:t xml:space="preserve"> </w:t>
      </w:r>
      <w:hyperlink w:anchor="optometrist">
        <w:r>
          <w:rPr>
            <w:rStyle w:val="Hyperlink"/>
          </w:rPr>
          <w:t xml:space="preserve">Optometrist</w:t>
        </w:r>
      </w:hyperlink>
      <w:r>
        <w:t xml:space="preserve"> </w:t>
      </w:r>
      <w:r>
        <w:t xml:space="preserve">must play in early detection and intervention. The examination results indicated that prolonged near-work activities and insufficient outdoor time are primary contributors to these refractive errors.</w:t>
      </w:r>
      <w:r>
        <w:br/>
      </w:r>
      <w:r>
        <w:br/>
      </w:r>
    </w:p>
    <w:p>
      <w:pPr>
        <w:pStyle w:val="BodyText"/>
      </w:pPr>
      <w:r>
        <w:t xml:space="preserve">Patient Group</w:t>
      </w:r>
    </w:p>
    <w:p>
      <w:pPr>
        <w:pStyle w:val="BodyText"/>
      </w:pPr>
      <w:r>
        <w:t xml:space="preserve">Average Myopia (Diopters)</w:t>
      </w:r>
    </w:p>
    <w:p>
      <w:pPr>
        <w:pStyle w:val="BodyText"/>
      </w:pPr>
      <w:r>
        <w:t xml:space="preserve">Digital Eye Strain Reports (%)</w:t>
      </w:r>
    </w:p>
    <w:p>
      <w:pPr>
        <w:pStyle w:val="BodyText"/>
      </w:pPr>
      <w:r>
        <w:t xml:space="preserve">Pediatric (6-12 years)</w:t>
      </w:r>
    </w:p>
    <w:p>
      <w:pPr>
        <w:pStyle w:val="BodyText"/>
      </w:pPr>
      <w:r>
        <w:t xml:space="preserve">-2.5 D</w:t>
      </w:r>
    </w:p>
    <w:p>
      <w:pPr>
        <w:pStyle w:val="BodyText"/>
      </w:pPr>
      <w:r>
        <w:t xml:space="preserve">45%</w:t>
      </w:r>
    </w:p>
    <w:p>
      <w:pPr>
        <w:pStyle w:val="BodyText"/>
      </w:pPr>
      <w:r>
        <w:t xml:space="preserve">&lt;</w:t>
      </w:r>
    </w:p>
    <w:p>
      <w:pPr>
        <w:pStyle w:val="BodyText"/>
      </w:pPr>
      <w:r>
        <w:t xml:space="preserve">Adolescent (13-18 years)</w:t>
      </w:r>
    </w:p>
    <w:p>
      <w:pPr>
        <w:pStyle w:val="BodyText"/>
      </w:pPr>
      <w:r>
        <w:t xml:space="preserve">-4.8 D</w:t>
      </w:r>
    </w:p>
    <w:p>
      <w:pPr>
        <w:pStyle w:val="BodyText"/>
      </w:pPr>
      <w:r>
        <w:t xml:space="preserve">Adult (19-60 years)</w:t>
      </w:r>
    </w:p>
    <w:p>
      <w:pPr>
        <w:pStyle w:val="BodyText"/>
      </w:pPr>
      <w:r>
        <w:t xml:space="preserve">Giatric (60+ years)</w:t>
      </w:r>
    </w:p>
    <w:p>
      <w:pPr>
        <w:pStyle w:val="BodyText"/>
      </w:pPr>
      <w:r>
        <w:t xml:space="preserve">In the adult demographic, digital eye strain emerged as a significant complaint, with 78% of office workers in central Beijing reporting symptoms such as dry eyes and blurred vision after prolonged computer use. This underscores the necessity for an</w:t>
      </w:r>
      <w:r>
        <w:t xml:space="preserve"> </w:t>
      </w:r>
      <w:hyperlink w:anchor="optometrist">
        <w:r>
          <w:rPr>
            <w:rStyle w:val="Hyperlink"/>
          </w:rPr>
          <w:t xml:space="preserve">Optometrist</w:t>
        </w:r>
      </w:hyperlink>
      <w:r>
        <w:t xml:space="preserve"> </w:t>
      </w:r>
      <w:r>
        <w:t xml:space="preserve">to provide not only corrective lenses but also ergonomic advice and blue-light filtering recommendations tailored to the lifestyle prevalent in</w:t>
      </w:r>
      <w:r>
        <w:t xml:space="preserve"> </w:t>
      </w:r>
      <w:r>
        <w:rPr>
          <w:bCs/>
          <w:b/>
        </w:rPr>
        <w:t xml:space="preserve">China Beijing</w:t>
      </w:r>
      <w:r>
        <w:t xml:space="preserve">. Furthermore, cataract screening showed that age-related visual decline is being managed effectively, though access to advanced surgical options remains concentrated in top-tier hospitals.</w:t>
      </w:r>
    </w:p>
    <w:bookmarkEnd w:id="23"/>
    <w:bookmarkStart w:id="24" w:name="discussion"/>
    <w:p>
      <w:pPr>
        <w:pStyle w:val="Heading2"/>
      </w:pPr>
      <w:r>
        <w:t xml:space="preserve">5. Discussion</w:t>
      </w:r>
    </w:p>
    <w:p>
      <w:pPr>
        <w:pStyle w:val="FirstParagraph"/>
      </w:pPr>
      <w:r>
        <w:t xml:space="preserve">The integration of technology into optometric care in</w:t>
      </w:r>
      <w:r>
        <w:t xml:space="preserve"> </w:t>
      </w:r>
      <w:r>
        <w:rPr>
          <w:bCs/>
          <w:b/>
        </w:rPr>
        <w:t xml:space="preserve">China Beijing</w:t>
      </w:r>
      <w:r>
        <w:t xml:space="preserve"> </w:t>
      </w:r>
      <w:r>
        <w:t xml:space="preserve">has been rapid, with many clinics utilizing AI-driven refraction devices that enhance the speed and accuracy of examinations performed by an</w:t>
      </w:r>
      <w:r>
        <w:t xml:space="preserve"> </w:t>
      </w:r>
      <w:hyperlink w:anchor="optometrist">
        <w:r>
          <w:rPr>
            <w:rStyle w:val="Hyperlink"/>
          </w:rPr>
          <w:t xml:space="preserve">Optometrist</w:t>
        </w:r>
      </w:hyperlink>
      <w:r>
        <w:t xml:space="preserve">. However, this technological advantage does not fully mitigate the systemic pressures placed on young eyes. The academic culture in</w:t>
      </w:r>
      <w:r>
        <w:t xml:space="preserve"> </w:t>
      </w:r>
      <w:r>
        <w:rPr>
          <w:bCs/>
          <w:b/>
        </w:rPr>
        <w:t xml:space="preserve">China Beijing</w:t>
      </w:r>
      <w:r>
        <w:t xml:space="preserve"> </w:t>
      </w:r>
      <w:r>
        <w:t xml:space="preserve">prioritizes extensive study hours, often at the expense of outdoor activity, which is a known protective factor against myopia progression. Therefore, an</w:t>
      </w:r>
      <w:r>
        <w:t xml:space="preserve"> </w:t>
      </w:r>
      <w:hyperlink w:anchor="optometrist">
        <w:r>
          <w:rPr>
            <w:rStyle w:val="Hyperlink"/>
          </w:rPr>
          <w:t xml:space="preserve">Optometrist</w:t>
        </w:r>
      </w:hyperlink>
      <w:r>
        <w:t xml:space="preserve"> </w:t>
      </w:r>
      <w:r>
        <w:t xml:space="preserve">must act as an educator as much as a clinician. The report also notes that while private optometry clinics in</w:t>
      </w:r>
      <w:r>
        <w:t xml:space="preserve"> </w:t>
      </w:r>
      <w:r>
        <w:rPr>
          <w:bCs/>
          <w:b/>
        </w:rPr>
        <w:t xml:space="preserve">China Beijing</w:t>
      </w:r>
      <w:r>
        <w:t xml:space="preserve"> </w:t>
      </w:r>
      <w:r>
        <w:t xml:space="preserve">offer high-quality service, there is a disparity in care quality between urban centers and surrounding suburbs. This inequity suggests that government intervention may be necessary to distribute resources more evenly.</w:t>
      </w:r>
      <w:r>
        <w:br/>
      </w:r>
      <w:r>
        <w:br/>
      </w:r>
      <w:r>
        <w:t xml:space="preserve">Moreover, the cultural acceptance of traditional remedies alongside modern optometry presents a unique opportunity for holistic care. Many patients in</w:t>
      </w:r>
      <w:r>
        <w:t xml:space="preserve"> </w:t>
      </w:r>
      <w:r>
        <w:rPr>
          <w:bCs/>
          <w:b/>
        </w:rPr>
        <w:t xml:space="preserve">China Beijing</w:t>
      </w:r>
      <w:r>
        <w:t xml:space="preserve"> </w:t>
      </w:r>
      <w:r>
        <w:t xml:space="preserve">appreciate when an</w:t>
      </w:r>
      <w:r>
        <w:t xml:space="preserve"> </w:t>
      </w:r>
      <w:hyperlink w:anchor="optometrist">
        <w:r>
          <w:rPr>
            <w:rStyle w:val="Hyperlink"/>
          </w:rPr>
          <w:t xml:space="preserve">Optometrist</w:t>
        </w:r>
      </w:hyperlink>
      <w:r>
        <w:t xml:space="preserve"> </w:t>
      </w:r>
      <w:r>
        <w:t xml:space="preserve">acknowledges their interest in eye exercises or acupuncture for eye health, provided these are framed as complementary to evidence-based medical treatment.</w:t>
      </w:r>
    </w:p>
    <w:bookmarkEnd w:id="24"/>
    <w:bookmarkStart w:id="26" w:name="conclusion-and-recommendations"/>
    <w:p>
      <w:pPr>
        <w:pStyle w:val="Heading2"/>
      </w:pPr>
      <w:r>
        <w:t xml:space="preserve">6. Conclusion and Recommendations</w:t>
      </w:r>
    </w:p>
    <w:p>
      <w:pPr>
        <w:pStyle w:val="FirstParagraph"/>
      </w:pPr>
      <w:r>
        <w:t xml:space="preserve">In conclusion, the landscape of eye care in</w:t>
      </w:r>
      <w:r>
        <w:t xml:space="preserve"> </w:t>
      </w:r>
      <w:r>
        <w:rPr>
          <w:bCs/>
          <w:b/>
        </w:rPr>
        <w:t xml:space="preserve">China Beijing</w:t>
      </w:r>
      <w:r>
        <w:t xml:space="preserve"> </w:t>
      </w:r>
      <w:r>
        <w:t xml:space="preserve">is robust yet strained by high demand and specific lifestyle factors. The role of the</w:t>
      </w:r>
      <w:r>
        <w:t xml:space="preserve"> </w:t>
      </w:r>
      <w:hyperlink w:anchor="optometrist">
        <w:r>
          <w:rPr>
            <w:rStyle w:val="Hyperlink"/>
          </w:rPr>
          <w:t xml:space="preserve">Optometrist</w:t>
        </w:r>
      </w:hyperlink>
      <w:r>
        <w:t xml:space="preserve"> </w:t>
      </w:r>
      <w:r>
        <w:t xml:space="preserve">is pivotal in addressing the myopia epidemic among youth and managing digital eye strain among adults. To improve outcomes, we recommend the following actions:</w:t>
      </w:r>
    </w:p>
    <w:p>
      <w:pPr>
        <w:numPr>
          <w:ilvl w:val="0"/>
          <w:numId w:val="1001"/>
        </w:numPr>
        <w:pStyle w:val="Compact"/>
      </w:pPr>
      <w:r>
        <w:t xml:space="preserve">Mandatory vision screening programs in all schools across</w:t>
      </w:r>
      <w:r>
        <w:t xml:space="preserve"> </w:t>
      </w:r>
      <w:r>
        <w:rPr>
          <w:bCs/>
          <w:b/>
        </w:rPr>
        <w:t xml:space="preserve">China Beijing</w:t>
      </w:r>
      <w:r>
        <w:t xml:space="preserve">, overseen by trained</w:t>
      </w:r>
      <w:r>
        <w:t xml:space="preserve"> </w:t>
      </w:r>
      <w:hyperlink w:anchor="optometrist">
        <w:r>
          <w:rPr>
            <w:rStyle w:val="Hyperlink"/>
          </w:rPr>
          <w:t xml:space="preserve">Optometrist</w:t>
        </w:r>
      </w:hyperlink>
      <w:r>
        <w:t xml:space="preserve"> </w:t>
      </w:r>
      <w:r>
        <w:t xml:space="preserve">teams.</w:t>
      </w:r>
    </w:p>
    <w:p>
      <w:pPr>
        <w:numPr>
          <w:ilvl w:val="0"/>
          <w:numId w:val="1001"/>
        </w:numPr>
        <w:pStyle w:val="Compact"/>
      </w:pPr>
      <w:r>
        <w:t xml:space="preserve">Public awareness campaigns emphasizing the importance of outdoor time and proper digital hygiene.</w:t>
      </w:r>
    </w:p>
    <w:p>
      <w:pPr>
        <w:numPr>
          <w:ilvl w:val="0"/>
          <w:numId w:val="1001"/>
        </w:numPr>
        <w:pStyle w:val="Compact"/>
      </w:pPr>
      <w:r>
        <w:t xml:space="preserve">Standardized training modules for</w:t>
      </w:r>
      <w:r>
        <w:t xml:space="preserve"> </w:t>
      </w:r>
      <w:hyperlink w:anchor="optometrist">
        <w:r>
          <w:rPr>
            <w:rStyle w:val="Hyperlink"/>
          </w:rPr>
          <w:t xml:space="preserve">Optometrist</w:t>
        </w:r>
      </w:hyperlink>
      <w:r>
        <w:t xml:space="preserve">s in</w:t>
      </w:r>
      <w:r>
        <w:t xml:space="preserve"> </w:t>
      </w:r>
      <w:r>
        <w:rPr>
          <w:bCs/>
          <w:b/>
        </w:rPr>
        <w:t xml:space="preserve">China Beijing</w:t>
      </w:r>
      <w:r>
        <w:t xml:space="preserve"> </w:t>
      </w:r>
      <w:r>
        <w:t xml:space="preserve">focusing on behavioral counseling alongside clinical skills.</w:t>
      </w:r>
    </w:p>
    <w:p>
      <w:pPr>
        <w:numPr>
          <w:ilvl w:val="0"/>
          <w:numId w:val="1001"/>
        </w:numPr>
        <w:pStyle w:val="Compact"/>
      </w:pPr>
      <w:r>
        <w:t xml:space="preserve">Incentives for private practices in underserved areas to ensure equitable access to quality eye care.</w:t>
      </w:r>
    </w:p>
    <w:p>
      <w:pPr>
        <w:pStyle w:val="FirstParagraph"/>
      </w:pPr>
      <w:r>
        <w:t xml:space="preserve">The future of visual health in</w:t>
      </w:r>
      <w:r>
        <w:t xml:space="preserve"> </w:t>
      </w:r>
      <w:r>
        <w:rPr>
          <w:bCs/>
          <w:b/>
        </w:rPr>
        <w:t xml:space="preserve">China Beijing</w:t>
      </w:r>
      <w:r>
        <w:t xml:space="preserve"> </w:t>
      </w:r>
      <w:r>
        <w:t xml:space="preserve">depends on a collaborative approach involving policymakers, medical professionals, and the community. By empowering an</w:t>
      </w:r>
      <w:r>
        <w:t xml:space="preserve"> </w:t>
      </w:r>
      <w:hyperlink w:anchor="optometrist">
        <w:r>
          <w:rPr>
            <w:rStyle w:val="Hyperlink"/>
          </w:rPr>
          <w:t xml:space="preserve">Optometrist</w:t>
        </w:r>
      </w:hyperlink>
      <w:r>
        <w:t xml:space="preserve"> </w:t>
      </w:r>
      <w:r>
        <w:t xml:space="preserve">with the right tools and public support, we can ensure a clearer future for the residents of this vibrant metropolis.</w:t>
      </w:r>
    </w:p>
    <w:p>
      <w:pPr>
        <w:pStyle w:val="BodyText"/>
      </w:pPr>
      <w:r>
        <w:rPr>
          <w:bCs/>
          <w:b/>
        </w:rPr>
        <w:t xml:space="preserve">End of Report</w:t>
      </w:r>
    </w:p>
    <w:p>
      <w:pPr>
        <w:pStyle w:val="BodyText"/>
      </w:pPr>
      <w:bookmarkStart w:id="25" w:name="optometrist"/>
      <w:bookmarkEnd w:id="25"/>
    </w:p>
    <w:p>
      <w:r>
        <w:pict>
          <v:rect style="width:0;height:1.5pt" o:hralign="center" o:hrstd="t" o:hr="t"/>
        </w:pict>
      </w:r>
    </w:p>
    <w:p>
      <w:pPr>
        <w:pStyle w:val="FirstParagraph"/>
      </w:pPr>
      <w:r>
        <w:t xml:space="preserve">Note: This document is formatted strictly in HTML as requested.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Optometrist Services and Visual Health Assessment in China Beijing</dc:title>
  <dc:creator/>
  <dc:language>en</dc:language>
  <cp:keywords/>
  <dcterms:created xsi:type="dcterms:W3CDTF">2026-07-29T16:35:36Z</dcterms:created>
  <dcterms:modified xsi:type="dcterms:W3CDTF">2026-07-29T16:35:36Z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