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Optometrist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Clinical</w:t>
      </w:r>
      <w:r>
        <w:t xml:space="preserve"> </w:t>
      </w:r>
      <w:r>
        <w:t xml:space="preserve">Standards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20" w:name="X66ad7eceeb5bf71a46b726c62d42db055f27917"/>
    <w:p>
      <w:pPr>
        <w:pStyle w:val="Heading1"/>
      </w:pPr>
      <w:r>
        <w:t xml:space="preserve">Clinical Laboratory Report: Optometrist Services and Ocular Health Standards in Egypt Cairo</w:t>
      </w:r>
    </w:p>
    <w:bookmarkEnd w:id="20"/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Comprehensive Evaluation of Optometric Practices and Patient Outcomes in Egypt Cairo.</w:t>
      </w:r>
    </w:p>
    <w:p>
      <w:pPr>
        <w:pStyle w:val="BodyText"/>
      </w:pPr>
      <w:r>
        <w:rPr>
          <w:bCs/>
          <w:b/>
        </w:rPr>
        <w:t xml:space="preserve">.</w:t>
      </w:r>
    </w:p>
    <w:bookmarkStart w:id="21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p&gt;The purpose of this</w:t>
      </w:r>
      <w:r>
        <w:t xml:space="preserve"> </w:t>
      </w:r>
      <w:r>
        <w:t xml:space="preserve">Lab Report</w:t>
      </w:r>
      <w:r>
        <w:t xml:space="preserve"> </w:t>
      </w:r>
      <w:r>
        <w:t xml:space="preserve">Egypt CairoOptometrist Egypt Cairo.</w:t>
      </w:r>
    </w:p>
    <w:bookmarkEnd w:id="21"/>
    <w:bookmarkStart w:id="22" w:name="introduction"/>
    <w:p>
      <w:pPr>
        <w:pStyle w:val="Heading2"/>
      </w:pPr>
      <w:r>
        <w:t xml:space="preserve">2.0 Introduction</w:t>
      </w:r>
    </w:p>
    <w:p>
      <w:pPr>
        <w:pStyle w:val="FirstParagraph"/>
      </w:pPr>
      <w:r>
        <w:t xml:space="preserve">The role of an</w:t>
      </w:r>
      <w:r>
        <w:t xml:space="preserve"> </w:t>
      </w:r>
      <w:r>
        <w:t xml:space="preserve">Optometrist</w:t>
      </w:r>
      <w:r>
        <w:t xml:space="preserve"> </w:t>
      </w:r>
      <w:r>
        <w:t xml:space="preserve">Egypt Cairo rapid urban development presents unique challenges regarding environmental factors like air quality pollution dust storms which can exacerbate conditions like dry eye syndrome allergies. This report serves as a technical reference for healthcare providers and administrators aiming to standardize high-quality eye care services in this bustling capital city.</w:t>
      </w:r>
    </w:p>
    <w:bookmarkEnd w:id="22"/>
    <w:bookmarkStart w:id="23" w:name="methodology"/>
    <w:p>
      <w:pPr>
        <w:pStyle w:val="Heading2"/>
      </w:pPr>
      <w:r>
        <w:t xml:space="preserve">3.0 Methodology</w:t>
      </w:r>
    </w:p>
    <w:p>
      <w:pPr>
        <w:pStyle w:val="FirstParagraph"/>
      </w:pPr>
      <w:r>
        <w:t xml:space="preserve">Data collection for this</w:t>
      </w:r>
      <w:r>
        <w:t xml:space="preserve"> </w:t>
      </w:r>
      <w:r>
        <w:t xml:space="preserve">Lab Report</w:t>
      </w:r>
      <w:r>
        <w:t xml:space="preserve"> </w:t>
      </w:r>
      <w:r>
        <w:t xml:space="preserve">Egypt Cairo. The study period spanned three months. Key metrics evaluated included:</w:t>
      </w:r>
    </w:p>
    <w:p>
      <w:pPr>
        <w:numPr>
          <w:ilvl w:val="0"/>
          <w:numId w:val="1001"/>
        </w:numPr>
        <w:pStyle w:val="Compact"/>
      </w:pPr>
      <w:r>
        <w:t xml:space="preserve">Accuracy of refraction tests conducted by licensed</w:t>
      </w:r>
    </w:p>
    <w:p>
      <w:pPr>
        <w:numPr>
          <w:ilvl w:val="0"/>
          <w:numId w:val="1000"/>
        </w:numPr>
        <w:pStyle w:val="Compact"/>
      </w:pPr>
      <w:r>
        <w:t xml:space="preserve">Optometrist</w:t>
      </w:r>
    </w:p>
    <w:p>
      <w:pPr>
        <w:numPr>
          <w:ilvl w:val="0"/>
          <w:numId w:val="1001"/>
        </w:numPr>
        <w:pStyle w:val="Compact"/>
      </w:pPr>
      <w:r>
        <w:t xml:space="preserve">Patient compliance with follow-up appointments for chronic conditions like glaucoma and diabetic retinopathy.</w:t>
      </w:r>
    </w:p>
    <w:p>
      <w:pPr>
        <w:numPr>
          <w:ilvl w:val="0"/>
          <w:numId w:val="1001"/>
        </w:numPr>
        <w:pStyle w:val="Compact"/>
      </w:pPr>
      <w:r>
        <w:t xml:space="preserve">Evaluation of diagnostic equipment calibration status across facilities.</w:t>
      </w:r>
    </w:p>
    <w:p>
      <w:pPr>
        <w:numPr>
          <w:ilvl w:val="0"/>
          <w:numId w:val="1001"/>
        </w:numPr>
        <w:pStyle w:val="Compact"/>
      </w:pPr>
      <w:r>
        <w:t xml:space="preserve">Patient satisfaction surveys regarding the clinical environment and care quality in</w:t>
      </w:r>
      <w:r>
        <w:t xml:space="preserve"> </w:t>
      </w:r>
      <w:r>
        <w:rPr>
          <w:bCs/>
          <w:b/>
        </w:rPr>
        <w:t xml:space="preserve">Egypt Cairo</w:t>
      </w:r>
      <w:r>
        <w:t xml:space="preserve">.</w:t>
      </w:r>
    </w:p>
    <w:bookmarkEnd w:id="23"/>
    <w:bookmarkStart w:id="27" w:name="X577f13d5fc16d116cfcba11652450e1b2790ab7"/>
    <w:p>
      <w:pPr>
        <w:pStyle w:val="Heading2"/>
      </w:pPr>
      <w:r>
        <w:t xml:space="preserve">4.0 Clinical Findings: The Role of the Optometrist in Egypt Cairo</w:t>
      </w:r>
    </w:p>
    <w:p>
      <w:pPr>
        <w:pStyle w:val="FirstParagraph"/>
      </w:pPr>
      <w:r>
        <w:t xml:space="preserve">The analysis reveals that the modern</w:t>
      </w:r>
    </w:p>
    <w:p>
      <w:pPr>
        <w:pStyle w:val="BodyText"/>
      </w:pPr>
      <w:r>
        <w:t xml:space="preserve">Optometrist Egypt Cairo where traffic congestion and long commuting times are prevalent, efficient diagnostic workflows are crucial. Our findings indicate significant variations in the adoption of digital slit-lamp biomicroscopy and automated perimeter testing for visual field analysis among private practices.</w:t>
      </w:r>
    </w:p>
    <w:bookmarkStart w:id="24" w:name="refractive-errors-and-myopia-control"/>
    <w:p>
      <w:pPr>
        <w:pStyle w:val="Heading3"/>
      </w:pPr>
      <w:r>
        <w:t xml:space="preserve">4.1 Refractive Errors and Myopia Control</w:t>
      </w:r>
    </w:p>
    <w:p>
      <w:pPr>
        <w:pStyle w:val="FirstParagraph"/>
      </w:pPr>
      <w:r>
        <w:t xml:space="preserve">A predominant finding is the rising prevalence of myopia (nearsightedness) among school-aged children in</w:t>
      </w:r>
    </w:p>
    <w:p>
      <w:pPr>
        <w:pStyle w:val="BodyText"/>
      </w:pPr>
      <w:r>
        <w:t xml:space="preserve">Egypt Cairo. The report notes that an effective</w:t>
      </w:r>
      <w:r>
        <w:t xml:space="preserve"> </w:t>
      </w:r>
      <w:r>
        <w:t xml:space="preserve">Optometrist</w:t>
      </w:r>
      <w:r>
        <w:t xml:space="preserve"> </w:t>
      </w:r>
      <w:r>
        <w:t xml:space="preserve">Egypt Cairo.</w:t>
      </w:r>
    </w:p>
    <w:bookmarkEnd w:id="24"/>
    <w:bookmarkStart w:id="25" w:name="Xce3efc8d5fb3ec7c233259195616c04e004f16f"/>
    <w:p>
      <w:pPr>
        <w:pStyle w:val="Heading3"/>
      </w:pPr>
      <w:r>
        <w:t xml:space="preserve">4.2 Occupational Eye Strain and Digital Devices</w:t>
      </w:r>
    </w:p>
    <w:p>
      <w:pPr>
        <w:pStyle w:val="FirstParagraph"/>
      </w:pPr>
      <w:r>
        <w:t xml:space="preserve">With</w:t>
      </w:r>
      <w:r>
        <w:t xml:space="preserve"> </w:t>
      </w:r>
      <w:r>
        <w:rPr>
          <w:bCs/>
          <w:b/>
        </w:rPr>
        <w:t xml:space="preserve">Egypt Cairo Optometrist</w:t>
      </w:r>
    </w:p>
    <w:bookmarkEnd w:id="25"/>
    <w:bookmarkStart w:id="26" w:name="systemic-health-correlations"/>
    <w:p>
      <w:pPr>
        <w:pStyle w:val="Heading3"/>
      </w:pPr>
      <w:r>
        <w:t xml:space="preserve">4.3 Systemic Health Correlations</w:t>
      </w:r>
    </w:p>
    <w:p>
      <w:pPr>
        <w:pStyle w:val="FirstParagraph"/>
      </w:pPr>
      <w:r>
        <w:t xml:space="preserve">The eye serves as a window to systemic health, particularly regarding diabetes and hypertension prevalent in</w:t>
      </w:r>
      <w:r>
        <w:t xml:space="preserve"> </w:t>
      </w:r>
      <w:r>
        <w:rPr>
          <w:bCs/>
          <w:b/>
        </w:rPr>
        <w:t xml:space="preserve">Egypt Cairo. This</w:t>
      </w:r>
      <w:r>
        <w:rPr>
          <w:bCs/>
          <w:b/>
        </w:rPr>
        <w:t xml:space="preserve"> </w:t>
      </w:r>
      <w:r>
        <w:rPr>
          <w:bCs/>
          <w:b/>
        </w:rPr>
        <w:t xml:space="preserve">Lab Report</w:t>
      </w:r>
      <w:r>
        <w:rPr>
          <w:bCs/>
          <w:b/>
        </w:rPr>
        <w:t xml:space="preserve"> </w:t>
      </w:r>
      <w:r>
        <w:rPr>
          <w:bCs/>
          <w:b/>
        </w:rPr>
        <w:t xml:space="preserve">Optometrist Optometrist</w:t>
      </w:r>
    </w:p>
    <w:bookmarkEnd w:id="26"/>
    <w:bookmarkEnd w:id="27"/>
    <w:bookmarkStart w:id="28" w:name="environmental-impact-on-ocular-health"/>
    <w:p>
      <w:pPr>
        <w:pStyle w:val="Heading2"/>
      </w:pPr>
      <w:r>
        <w:t xml:space="preserve">5.0 Environmental Impact on Ocular Health</w:t>
      </w:r>
    </w:p>
    <w:p>
      <w:pPr>
        <w:pStyle w:val="FirstParagraph"/>
      </w:pPr>
      <w:r>
        <w:t xml:space="preserve">The specific geographic and environmental conditions of</w:t>
      </w:r>
      <w:r>
        <w:t xml:space="preserve"> </w:t>
      </w:r>
      <w:r>
        <w:rPr>
          <w:bCs/>
          <w:b/>
        </w:rPr>
        <w:t xml:space="preserve">Egypt Cairo introduce distinct ocular risks. High levels of particulate matter and occasional sandstorms contribute to chronic conjunctivitis dry eye disease The findings suggest that an adaptive</w:t>
      </w:r>
      <w:r>
        <w:rPr>
          <w:bCs/>
          <w:b/>
        </w:rPr>
        <w:t xml:space="preserve"> </w:t>
      </w:r>
      <w:r>
        <w:rPr>
          <w:bCs/>
          <w:b/>
        </w:rPr>
        <w:t xml:space="preserve">Optometrist</w:t>
      </w:r>
      <w:r>
        <w:rPr>
          <w:bCs/>
          <w:b/>
        </w:rPr>
        <w:t xml:space="preserve"> </w:t>
      </w:r>
    </w:p>
    <w:bookmarkEnd w:id="28"/>
    <w:bookmarkStart w:id="29" w:name="recommendations-for-clinical-excellence"/>
    <w:p>
      <w:pPr>
        <w:pStyle w:val="Heading2"/>
      </w:pPr>
      <w:r>
        <w:t xml:space="preserve">6.0 Recommendations for Clinical Excellence</w:t>
      </w:r>
    </w:p>
    <w:p>
      <w:pPr>
        <w:pStyle w:val="FirstParagraph"/>
      </w:pPr>
      <w:r>
        <w:t xml:space="preserve">To elevate the standard of eye care in</w:t>
      </w:r>
    </w:p>
    <w:p>
      <w:pPr>
        <w:pStyle w:val="BodyText"/>
      </w:pPr>
      <w:r>
        <w:t xml:space="preserve">Egypt Cairo, this report proposes several key interventions: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 Standardization: Ensure all practitioners operating as an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Optometrist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Digital Integration:</w:t>
      </w:r>
    </w:p>
    <w:p>
      <w:pPr>
        <w:numPr>
          <w:ilvl w:val="0"/>
          <w:numId w:val="1000"/>
        </w:numPr>
        <w:pStyle w:val="Compact"/>
      </w:pPr>
      <w:r>
        <w:t xml:space="preserve">Promote the use of Electronic Health Records (EHR) specifically designed for optometry within</w:t>
      </w:r>
    </w:p>
    <w:p>
      <w:pPr>
        <w:numPr>
          <w:ilvl w:val="0"/>
          <w:numId w:val="1000"/>
        </w:numPr>
        <w:pStyle w:val="Compact"/>
      </w:pPr>
      <w:r>
        <w:t xml:space="preserve">Egypt Cairo. This facilitates better tracking of patient history over time and improves continuity of care.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Public Awareness Campaigns: Launch initiatives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Egypt Cairo to educate the public on the importance regular eye exams. Emphasize that a visit to an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Optometrist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Equipment Maintenance:</w:t>
      </w:r>
    </w:p>
    <w:p>
      <w:pPr>
        <w:numPr>
          <w:ilvl w:val="0"/>
          <w:numId w:val="1000"/>
        </w:numPr>
        <w:pStyle w:val="Compact"/>
      </w:pPr>
      <w:r>
        <w:t xml:space="preserve">Implement strict protocols for the calibration and maintenance of diagnostic equipment used by an</w:t>
      </w:r>
    </w:p>
    <w:p>
      <w:pPr>
        <w:numPr>
          <w:ilvl w:val="0"/>
          <w:numId w:val="1000"/>
        </w:numPr>
        <w:pStyle w:val="Compact"/>
      </w:pPr>
      <w:r>
        <w:t xml:space="preserve">Optometrist</w:t>
      </w:r>
    </w:p>
    <w:bookmarkEnd w:id="29"/>
    <w:bookmarkStart w:id="30" w:name="conclusion"/>
    <w:p>
      <w:pPr>
        <w:pStyle w:val="Heading2"/>
      </w:pPr>
      <w:r>
        <w:t xml:space="preserve">7.0 Conclusion</w:t>
      </w:r>
    </w:p>
    <w:p>
      <w:pPr>
        <w:pStyle w:val="FirstParagraph"/>
      </w:pPr>
      <w:r>
        <w:t xml:space="preserve">This comprehensive analysis confirms that the field of optometry in</w:t>
      </w:r>
    </w:p>
    <w:p>
      <w:pPr>
        <w:pStyle w:val="BodyText"/>
      </w:pPr>
      <w:r>
        <w:t xml:space="preserve">Egypt CairoOptometrist Egypt Cairo. By implementing the recommendations outlined in this report, clinics can significantly improve patient outcomes, enhance diagnostic accuracy, and foster greater trust within the community.</w:t>
      </w:r>
    </w:p>
    <w:bookmarkEnd w:id="30"/>
    <w:bookmarkStart w:id="31" w:name="references-and-appendices"/>
    <w:p>
      <w:pPr>
        <w:pStyle w:val="Heading2"/>
      </w:pPr>
      <w:r>
        <w:t xml:space="preserve">8.0 References and Appendices</w:t>
      </w:r>
    </w:p>
    <w:p>
      <w:pPr>
        <w:pStyle w:val="FirstParagraph"/>
      </w:pPr>
      <w:r>
        <w:t xml:space="preserve">(Note: In a full academic submission detailed citations of local Ministry of Health guidelines in</w:t>
      </w:r>
    </w:p>
    <w:p>
      <w:pPr>
        <w:pStyle w:val="BodyText"/>
      </w:pPr>
      <w:r>
        <w:t xml:space="preserve">Egypt Cairo</w:t>
      </w:r>
    </w:p>
    <w:p>
      <w:pPr>
        <w:pStyle w:val="BodyText"/>
      </w:pPr>
      <w:r>
        <w:t xml:space="preserve">This document stands as a testament to the critical importance of specialized eye care. Whether dealing with simple refractive needs or complex pathological conditions, the expertise provided by a qualified</w:t>
      </w:r>
    </w:p>
    <w:p>
      <w:pPr>
        <w:pStyle w:val="BodyText"/>
      </w:pPr>
      <w:r>
        <w:t xml:space="preserve">Optometrist Egypt Cairo.</w:t>
      </w:r>
    </w:p>
    <w:p>
      <w:pPr>
        <w:pStyle w:val="BodyText"/>
      </w:pPr>
      <w:r>
        <w:t xml:space="preserve">End of Report</w:t>
      </w:r>
    </w:p>
    <w:p>
      <w:pPr>
        <w:pStyle w:val="BodyText"/>
      </w:pPr>
      <w:r>
        <w:t xml:space="preserve">&lt; /html &gt;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Optometrist Lab Report: Clinical Standards in Egypt Cairo</dc:title>
  <dc:creator/>
  <dc:language>en</dc:language>
  <cp:keywords/>
  <dcterms:created xsi:type="dcterms:W3CDTF">2026-07-29T06:50:23Z</dcterms:created>
  <dcterms:modified xsi:type="dcterms:W3CDTF">2026-07-29T06:50:23Z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