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2402dca63468dcc4d1760de2d5aed320ef0a146"/>
    <w:p>
      <w:pPr>
        <w:pStyle w:val="Heading1"/>
      </w:pPr>
      <w:r>
        <w:t xml:space="preserve">Laboratory Report and Clinical Assessment in Optometry</w:t>
      </w:r>
      <w:r>
        <w:br/>
      </w:r>
      <w:r>
        <w:br/>
      </w:r>
      <w:r>
        <w:t xml:space="preserve">A Specialized Evaluation for the Region of France, Marseille</w:t>
      </w:r>
    </w:p>
    <w:p>
      <w:pPr>
        <w:pStyle w:val="FirstParagraph"/>
      </w:pPr>
      <w:r>
        <w:rPr>
          <w:bCs/>
          <w:b/>
        </w:rPr>
        <w:t xml:space="preserve">Date:</w:t>
      </w:r>
      <w:r>
        <w:t xml:space="preserve"> </w:t>
      </w:r>
      <w:r>
        <w:t xml:space="preserve">October 24, 2023</w:t>
      </w:r>
    </w:p>
    <w:p>
      <w:pPr>
        <w:pStyle w:val="BodyText"/>
      </w:pPr>
      <w:r>
        <w:rPr>
          <w:bCs/>
          <w:b/>
        </w:rPr>
        <w:t xml:space="preserve">Facility Reference:</w:t>
      </w:r>
      <w:r>
        <w:t xml:space="preserve"> </w:t>
      </w:r>
      <w:r>
        <w:t xml:space="preserve">OPT-OM-FR-2023-8991</w:t>
      </w:r>
      <w:r>
        <w:br/>
      </w:r>
      <w:r>
        <w:t xml:space="preserve">**Location:** Marseille Bouches-du-Rhône, France</w:t>
      </w:r>
    </w:p>
    <w:bookmarkStart w:id="20" w:name="X7df64d84904a7458cbf41cd6aaaca26aa991e68"/>
    <w:p>
      <w:pPr>
        <w:pStyle w:val="Heading3"/>
      </w:pPr>
      <w:r>
        <w:t xml:space="preserve">1. Introduction and Scope of the Laboratory Report</w:t>
      </w:r>
    </w:p>
    <w:p>
      <w:pPr>
        <w:pStyle w:val="FirstParagraph"/>
      </w:pPr>
      <w:r>
        <w:t xml:space="preserve">The purpose of this comprehensive laboratory report is to detail the clinical methodologies, diagnostic findings, and therapeutic recommendations associated with advanced optometric care within the specific geographical and regulatory context of France, particularly focusing on Marseille. Optometry in France operates under a rigorous framework established by the</w:t>
      </w:r>
      <w:r>
        <w:t xml:space="preserve"> </w:t>
      </w:r>
      <w:r>
        <w:rPr>
          <w:iCs/>
          <w:i/>
        </w:rPr>
        <w:t xml:space="preserve">Ordre des Ophtalmologistes</w:t>
      </w:r>
      <w:r>
        <w:t xml:space="preserve"> </w:t>
      </w:r>
      <w:r>
        <w:t xml:space="preserve">(Order of Ophthalmologists) and relevant French health codes, distinguishing it from practices in North America or other regions. In Marseille, a city known for its high medical tourism and diverse population with unique environmental stressors such as intense Mediterranean sunlight ("Le Mistral"), optometric assessments must account for specific local ocular health factors.</w:t>
      </w:r>
    </w:p>
    <w:p>
      <w:pPr>
        <w:pStyle w:val="BodyText"/>
      </w:pPr>
      <w:r>
        <w:t xml:space="preserve">This report serves as an official documentation of the optical laboratory's workflow in adhering to French standards while delivering personalized care. The integration of traditional optometry techniques with modern digital diagnostics is emphasized here, ensuring that patients residing in or visiting Marseille receive eye care that meets both European Union safety standards and local health expectations.</w:t>
      </w:r>
    </w:p>
    <w:bookmarkEnd w:id="20"/>
    <w:bookmarkStart w:id="22" w:name="X3e6f4ad9725184c10731d351e14a989d4444803"/>
    <w:p>
      <w:pPr>
        <w:pStyle w:val="Heading3"/>
      </w:pPr>
      <w:r>
        <w:t xml:space="preserve">2. Patient Demographics and Environmental Context in France</w:t>
      </w:r>
    </w:p>
    <w:p>
      <w:pPr>
        <w:pStyle w:val="FirstParagraph"/>
      </w:pPr>
      <w:r>
        <w:t xml:space="preserve">The demographic profile of the patient base in Marseille presents unique challenges for the optometrist. The population includes a significant number of elderly individuals requiring presbyopia management, as well as a high volume of young adults engaged in outdoor activities along the Mediterranean coast. Consequently, this laboratory report highlights protocols specifically tailored to these groups.</w:t>
      </w:r>
    </w:p>
    <w:bookmarkStart w:id="21" w:name="impact-of-climate-on-ocular-health"/>
    <w:p>
      <w:pPr>
        <w:pStyle w:val="Heading4"/>
      </w:pPr>
      <w:r>
        <w:t xml:space="preserve">2.1 Impact of Climate on Ocular Health</w:t>
      </w:r>
    </w:p>
    <w:p>
      <w:pPr>
        <w:numPr>
          <w:ilvl w:val="0"/>
          <w:numId w:val="1001"/>
        </w:numPr>
        <w:pStyle w:val="Compact"/>
      </w:pPr>
      <w:r>
        <w:rPr>
          <w:bCs/>
          <w:b/>
        </w:rPr>
        <w:t xml:space="preserve">Solar Radiation:</w:t>
      </w:r>
      <w:r>
        <w:t xml:space="preserve">The intense UV exposure in Southern France necessitates strict adherence to polycarbonate lenses with 100% UV protection coatings.</w:t>
      </w:r>
    </w:p>
    <w:p>
      <w:pPr>
        <w:numPr>
          <w:ilvl w:val="0"/>
          <w:numId w:val="1001"/>
        </w:numPr>
        <w:pStyle w:val="Compact"/>
      </w:pPr>
      <w:r>
        <w:rPr>
          <w:bCs/>
          <w:b/>
        </w:rPr>
        <w:t xml:space="preserve">Dry Eye Syndrome:</w:t>
      </w:r>
      <w:r>
        <w:t xml:space="preserve">The strong Mistral winds contribute significantly to tear film evaporation. Therefore, diagnostic tests for Dry Eye are a standard protocol in this Marseille-based laboratory.</w:t>
      </w:r>
    </w:p>
    <w:bookmarkEnd w:id="21"/>
    <w:bookmarkEnd w:id="22"/>
    <w:bookmarkStart w:id="23" w:name="methodology-and-laboratory-procedures"/>
    <w:p>
      <w:pPr>
        <w:pStyle w:val="Heading3"/>
      </w:pPr>
      <w:r>
        <w:t xml:space="preserve">3. Methodology and Laboratory Procedures</w:t>
      </w:r>
    </w:p>
    <w:p>
      <w:pPr>
        <w:pStyle w:val="FirstParagraph"/>
      </w:pPr>
      <w:r>
        <w:t xml:space="preserve">This section outlines the step-by-step procedures employed by our optometry laboratory in France. These steps comply with the French National Health Authority (HAS) guidelines.</w:t>
      </w:r>
    </w:p>
    <w:p>
      <w:pPr>
        <w:pStyle w:val="BodyText"/>
      </w:pPr>
      <w:r>
        <w:rPr>
          <w:bCs/>
          <w:b/>
        </w:rPr>
        <w:t xml:space="preserve">Step</w:t>
      </w:r>
    </w:p>
    <w:bookmarkEnd w:id="23"/>
    <w:bookmarkEnd w:id="24"/>
    <w:p>
      <w:pPr>
        <w:pStyle w:val="BodyText"/>
      </w:pPr>
      <w:r>
        <w:rPr>
          <w:bCs/>
          <w:b/>
        </w:rPr>
        <w:t xml:space="preserve">Description</w:t>
      </w:r>
    </w:p>
    <w:p>
      <w:pPr>
        <w:pStyle w:val="BodyText"/>
      </w:pPr>
      <w:r>
        <w:rPr>
          <w:bCs/>
          <w:b/>
        </w:rPr>
        <w:t xml:space="preserve">Marseille Specific Adaptation</w:t>
      </w:r>
    </w:p>
    <w:bookmarkStart w:id="25" w:name="X6ce45d8b317663c89b8364025f817653111ce5e"/>
    <w:p>
      <w:pPr>
        <w:pStyle w:val="Heading4"/>
      </w:pPr>
      <w:r>
        <w:t xml:space="preserve">4. Diagnostic Equipment Used by the Optometrist in France</w:t>
      </w:r>
    </w:p>
    <w:p>
      <w:pPr>
        <w:pStyle w:val="FirstParagraph"/>
      </w:pPr>
      <w:r>
        <w:t xml:space="preserve">Our laboratory utilizes state-of-the-art equipment to ensure precision in every assessment. Below is an inventory of key technologies employed:</w:t>
      </w:r>
      <w:r>
        <w:t xml:space="preserve"> </w:t>
      </w:r>
      <w:r>
        <w:t xml:space="preserve">*</w:t>
      </w:r>
      <w:r>
        <w:t xml:space="preserve"> </w:t>
      </w:r>
      <w:r>
        <w:rPr>
          <w:bCs/>
          <w:b/>
        </w:rPr>
        <w:t xml:space="preserve">Autorefractor-Keratometer:</w:t>
      </w:r>
      <w:r>
        <w:t xml:space="preserve"> </w:t>
      </w:r>
      <w:r>
        <w:t xml:space="preserve">For accurate refractive error measurement.</w:t>
      </w:r>
      <w:r>
        <w:t xml:space="preserve"> </w:t>
      </w:r>
      <w:r>
        <w:t xml:space="preserve">*</w:t>
      </w:r>
      <w:r>
        <w:t xml:space="preserve"> </w:t>
      </w:r>
      <w:r>
        <w:rPr>
          <w:bCs/>
          <w:b/>
        </w:rPr>
        <w:t xml:space="preserve">OCT (Optical Coherence Tomography):</w:t>
      </w:r>
      <w:r>
        <w:t xml:space="preserve"> </w:t>
      </w:r>
      <w:r>
        <w:rPr>
          <w:iCs/>
          <w:i/>
        </w:rPr>
        <w:t xml:space="preserve">Crucial for detecting macular degeneration trends prevalent in aging populations.</w:t>
      </w:r>
    </w:p>
    <w:p>
      <w:pPr>
        <w:pStyle w:val="BodyText"/>
      </w:pPr>
      <w:r>
        <w:rPr>
          <w:bCs/>
          <w:b/>
        </w:rPr>
        <w:t xml:space="preserve">Tonometer:</w:t>
      </w:r>
      <w:r>
        <w:t xml:space="preserve">To measure intraocular pressure, screening effectively against glaucoma risks.</w:t>
      </w:r>
    </w:p>
    <w:bookmarkEnd w:id="25"/>
    <w:bookmarkStart w:id="26" w:name="clinical-findings-and-case-studies"/>
    <w:p>
      <w:pPr>
        <w:pStyle w:val="Heading3"/>
      </w:pPr>
      <w:r>
        <w:t xml:space="preserve">5. Clinical Findings and Case Studies</w:t>
      </w:r>
    </w:p>
    <w:p>
      <w:pPr>
        <w:pStyle w:val="FirstParagraph"/>
      </w:pPr>
      <w:r>
        <w:t xml:space="preserve">This laboratory report includes anonymized summaries of clinical cases observed in our Marseille facility. These examples illustrate the diversity of conditions treated and the efficacy of our diagnostic protocols.</w:t>
      </w:r>
    </w:p>
    <w:p>
      <w:pPr>
        <w:pStyle w:val="BodyText"/>
      </w:pPr>
      <w:r>
        <w:t xml:space="preserve">*Case Study A:*</w:t>
      </w:r>
      <w:r>
        <w:t xml:space="preserve"> </w:t>
      </w:r>
      <w:r>
        <w:rPr>
          <w:bCs/>
          <w:b/>
        </w:rPr>
        <w:t xml:space="preserve">Patient Age 45, Male, Office Worker in Euromed-Marseille Health District</w:t>
      </w:r>
    </w:p>
    <w:p>
      <w:pPr>
        <w:numPr>
          <w:ilvl w:val="0"/>
          <w:numId w:val="1002"/>
        </w:numPr>
        <w:pStyle w:val="Compact"/>
      </w:pPr>
      <w:r>
        <w:rPr>
          <w:iCs/>
          <w:i/>
        </w:rPr>
        <w:t xml:space="preserve">Symptoms:</w:t>
      </w:r>
      <w:r>
        <w:t xml:space="preserve"> </w:t>
      </w:r>
      <w:r>
        <w:t xml:space="preserve">Headaches after prolonged screen time; slight blurring.</w:t>
      </w:r>
    </w:p>
    <w:p>
      <w:pPr>
        <w:numPr>
          <w:ilvl w:val="0"/>
          <w:numId w:val="1002"/>
        </w:numPr>
        <w:pStyle w:val="Compact"/>
      </w:pPr>
      <w:r>
        <w:t xml:space="preserve">Prescription:</w:t>
      </w:r>
    </w:p>
    <w:bookmarkEnd w:id="26"/>
    <w:bookmarkStart w:id="27" w:name="X666837b8cdc557980b0028e19d02ed3158dc95e"/>
    <w:p>
      <w:pPr>
        <w:pStyle w:val="Heading3"/>
      </w:pPr>
      <w:r>
        <w:t xml:space="preserve">6. Therapeutic Recommendations and Lens Technology in France</w:t>
      </w:r>
    </w:p>
    <w:p>
      <w:pPr>
        <w:pStyle w:val="FirstParagraph"/>
      </w:pPr>
      <w:r>
        <w:t xml:space="preserve">Based on the laboratory findings, specific therapeutic interventions are prescribed. In France, optometrists work closely with ophthalmologists for medical conditions while managing refractive errors independently.</w:t>
      </w:r>
    </w:p>
    <w:bookmarkEnd w:id="27"/>
    <w:bookmarkStart w:id="28" w:name="X1e9311bf62a98d878286e85ce65a3eb3de8329f"/>
    <w:p>
      <w:pPr>
        <w:pStyle w:val="Heading3"/>
      </w:pPr>
      <w:r>
        <w:t xml:space="preserve">7. Quality Assurance and Regulatory Compliance</w:t>
      </w:r>
    </w:p>
    <w:p>
      <w:pPr>
        <w:pStyle w:val="FirstParagraph"/>
      </w:pPr>
      <w:r>
        <w:t xml:space="preserve">Ensuring compliance with French law is paramount. Our laboratory adheres to:</w:t>
      </w:r>
    </w:p>
    <w:p>
      <w:pPr>
        <w:pStyle w:val="BodyText"/>
      </w:pPr>
      <w:r>
        <w:t xml:space="preserve">* The</w:t>
      </w:r>
    </w:p>
    <w:p>
      <w:pPr>
        <w:pStyle w:val="BodyText"/>
      </w:pPr>
      <w:r>
        <w:t xml:space="preserve">Cahier des Charges</w:t>
      </w:r>
      <w:r>
        <w:t xml:space="preserve"> </w:t>
      </w:r>
      <w:r>
        <w:t xml:space="preserve">* ISO 12870 standards for ophthalmic instruments used in optometry labs across Europe.</w:t>
      </w:r>
    </w:p>
    <w:bookmarkEnd w:id="28"/>
    <w:bookmarkStart w:id="29" w:name="X970bc2aa097cb788e454ca462895829fe386ade"/>
    <w:p>
      <w:pPr>
        <w:pStyle w:val="Heading3"/>
      </w:pPr>
      <w:r>
        <w:t xml:space="preserve">8. Conclusion and Future Outlook for Optometry in Marseille</w:t>
      </w:r>
    </w:p>
    <w:p>
      <w:pPr>
        <w:pStyle w:val="FirstParagraph"/>
      </w:pPr>
      <w:r>
        <w:t xml:space="preserve">This laboratory report underscores the critical role that optometrists play in maintaining public eye health within France, particularly in dynamic urban centers like Marseille. By integrating environmental considerations into standard diagnostic protocols, we provide holistic care tailored to local needs.</w:t>
      </w:r>
    </w:p>
    <w:p>
      <w:pPr>
        <w:pStyle w:val="BodyText"/>
      </w:pPr>
      <w:r>
        <w:t xml:space="preserve">The future of optometry in this region looks promising with advancements in tele-optometry and augmented reality integration for vision therapy. Continued collaboration between optical labs, healthcare providers, and municipal health initiatives will further enhance visual outcomes for residents.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2026-07-29T03:55:45Z</dcterms:created>
  <dcterms:modified xsi:type="dcterms:W3CDTF">2026-07-29T03:55:45Z</dcterms:modified>
</cp:coreProperties>
</file>

<file path=docProps/custom.xml><?xml version="1.0" encoding="utf-8"?>
<Properties xmlns="http://schemas.openxmlformats.org/officeDocument/2006/custom-properties" xmlns:vt="http://schemas.openxmlformats.org/officeDocument/2006/docPropsVTypes"/>
</file>