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Optometric</w:t>
      </w:r>
      <w:r>
        <w:t xml:space="preserve"> </w:t>
      </w:r>
      <w:r>
        <w:t xml:space="preserve">Laboratory</w:t>
      </w:r>
      <w:r>
        <w:t xml:space="preserve"> </w:t>
      </w:r>
      <w:r>
        <w:t xml:space="preserve">Report:</w:t>
      </w:r>
      <w:r>
        <w:t xml:space="preserve"> </w:t>
      </w:r>
      <w:r>
        <w:t xml:space="preserve">France</w:t>
      </w:r>
      <w:r>
        <w:t xml:space="preserve"> </w:t>
      </w:r>
      <w:r>
        <w:t xml:space="preserve">Paris</w:t>
      </w:r>
      <w:r>
        <w:t xml:space="preserve"> </w:t>
      </w:r>
      <w:r>
        <w:t xml:space="preserve">Context</w:t>
      </w:r>
    </w:p>
    <w:bookmarkStart w:id="30" w:name="X71246f40bed706e3643aebb163be43a70d300e7"/>
    <w:p>
      <w:pPr>
        <w:pStyle w:val="Heading1"/>
      </w:pPr>
      <w:r>
        <w:t xml:space="preserve">Laboratory Report on Optometric Standards and Practices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Review Board</w:t>
      </w:r>
      <w:r>
        <w:br/>
      </w:r>
      <w:r>
        <w:t xml:space="preserve">: Senior Clinical Analysts</w:t>
      </w:r>
    </w:p>
    <w:bookmarkStart w:id="20" w:name="executive-summary"/>
    <w:p>
      <w:pPr>
        <w:pStyle w:val="Heading2"/>
      </w:pPr>
      <w:r>
        <w:t xml:space="preserve">1. Executive Summary</w:t>
      </w:r>
    </w:p>
    <w:p>
      <w:pPr>
        <w:pStyle w:val="FirstParagraph"/>
      </w:pPr>
      <w:r>
        <w:t xml:space="preserve">This document serves as a comprehensive laboratory report detailing the current state of optometric care, regulatory frameworks, and clinical practices within the specific geographical and cultural context of France Paris. The primary objective is to analyze how local regulations impact the delivery of eye care services by a qualified Optometrist in this major European capital. As Paris continues to be a hub for medical innovation and high-standard public health services, understanding the unique intersection of French administrative law and clinical optometry is essential for healthcare providers operating within or seeking partnership with institutions in France Paris. This report highlights the rigorous training required, the specific diagnostic protocols employed, and the integration of optical services into the broader healthcare system.</w:t>
      </w:r>
    </w:p>
    <w:bookmarkEnd w:id="20"/>
    <w:bookmarkStart w:id="21" w:name="introduction"/>
    <w:p>
      <w:pPr>
        <w:pStyle w:val="Heading2"/>
      </w:pPr>
      <w:r>
        <w:t xml:space="preserve">2. Introduction</w:t>
      </w:r>
    </w:p>
    <w:p>
      <w:pPr>
        <w:pStyle w:val="FirstParagraph"/>
      </w:pPr>
      <w:r>
        <w:t xml:space="preserve">The role of an Optometrist has evolved significantly over recent decades, transitioning from a purely retail-focused profession to a recognized pillar of primary eye care. In France Paris, this evolution is governed by strict national standards that ensure patient safety and clinical excellence. While the title "Optometrist" (often referred to as</w:t>
      </w:r>
      <w:r>
        <w:t xml:space="preserve"> </w:t>
      </w:r>
      <w:r>
        <w:rPr>
          <w:iCs/>
          <w:i/>
        </w:rPr>
        <w:t xml:space="preserve">opticien-lunetier</w:t>
      </w:r>
      <w:r>
        <w:t xml:space="preserve"> </w:t>
      </w:r>
      <w:r>
        <w:t xml:space="preserve">in historical contexts or more accurately</w:t>
      </w:r>
      <w:r>
        <w:t xml:space="preserve"> </w:t>
      </w:r>
      <w:r>
        <w:rPr>
          <w:iCs/>
          <w:i/>
        </w:rPr>
        <w:t xml:space="preserve">technicien de l’optique</w:t>
      </w:r>
      <w:r>
        <w:t xml:space="preserve"> </w:t>
      </w:r>
      <w:r>
        <w:t xml:space="preserve">in modern regulatory terms, distinct from the medical doctor) holds specific legal boundaries, there is a growing discourse regarding the expansion of diagnostic powers. This report investigates these nuances, providing a detailed overview of how an Optometrist functions within the bustling healthcare ecosystem of France Paris.</w:t>
      </w:r>
    </w:p>
    <w:bookmarkEnd w:id="21"/>
    <w:bookmarkStart w:id="24" w:name="Xcc6e0d219342474c05e27e3f557fecff644a973"/>
    <w:p>
      <w:pPr>
        <w:pStyle w:val="Heading2"/>
      </w:pPr>
      <w:r>
        <w:t xml:space="preserve">3. Regulatory Framework and Professional Status</w:t>
      </w:r>
    </w:p>
    <w:p>
      <w:pPr>
        <w:pStyle w:val="FirstParagraph"/>
      </w:pPr>
      <w:r>
        <w:t xml:space="preserve">To understand the practice of an Optometrist in France Paris, one must first appreciate the regulatory landscape defined by the French Public Health Code (</w:t>
      </w:r>
      <w:r>
        <w:rPr>
          <w:iCs/>
          <w:i/>
        </w:rPr>
        <w:t xml:space="preserve">Code de la santé publique</w:t>
      </w:r>
      <w:r>
        <w:t xml:space="preserve">). Unlike in some Anglo-Saxon countries where optometrists may hold doctoral degrees and have expanded prescribing rights, the profession in France is primarily regulated under vocational qualifications. However, recent legislative changes have begun to blur these lines slightly to address eye health shortages.</w:t>
      </w:r>
    </w:p>
    <w:bookmarkStart w:id="22" w:name="qualification-requirements"/>
    <w:p>
      <w:pPr>
        <w:pStyle w:val="Heading3"/>
      </w:pPr>
      <w:r>
        <w:t xml:space="preserve">3.1 Qualification Requirements</w:t>
      </w:r>
    </w:p>
    <w:p>
      <w:pPr>
        <w:pStyle w:val="FirstParagraph"/>
      </w:pPr>
      <w:r>
        <w:t xml:space="preserve">In order to practice legally as an Optometrist or optical technician in France Paris, individuals must possess a specific state-recognized diploma. The primary qualification is the Diplôme d'État de Technicien de l’Optique (DETO). This rigorous three-year higher education program covers optics, anatomy, physiology of vision, and dispensing techniques. Graduates are trained to fit corrective lenses but generally do not perform medical diagnoses of ocular diseases independently. However, in the context of France Paris’s advanced healthcare infrastructure, collaboration between these technicians and medical ophthalmologists is standardized.</w:t>
      </w:r>
    </w:p>
    <w:bookmarkEnd w:id="22"/>
    <w:bookmarkStart w:id="23" w:name="scope-of-practice"/>
    <w:p>
      <w:pPr>
        <w:pStyle w:val="Heading3"/>
      </w:pPr>
      <w:r>
        <w:t xml:space="preserve">3.2 Scope of Practice</w:t>
      </w:r>
    </w:p>
    <w:p>
      <w:pPr>
        <w:pStyle w:val="FirstParagraph"/>
      </w:pPr>
      <w:r>
        <w:t xml:space="preserve">The scope of practice for an Optometrist in this region is strictly defined to ensure safety. They are authorized to measure visual acuity, perform refraction tests, and dispense corrective lenses. Crucially, they act as the first line of defense in identifying abnormalities such as glaucoma or diabetic retinopathy, referring patients immediately to an ophthalmologist (</w:t>
      </w:r>
      <w:r>
        <w:rPr>
          <w:iCs/>
          <w:i/>
        </w:rPr>
        <w:t xml:space="preserve">ophtalmologue</w:t>
      </w:r>
      <w:r>
        <w:t xml:space="preserve">). This triage role is vital in a city like France Paris, where high patient volumes necessitate efficient referral pathways.</w:t>
      </w:r>
    </w:p>
    <w:bookmarkEnd w:id="23"/>
    <w:bookmarkEnd w:id="24"/>
    <w:bookmarkStart w:id="25" w:name="Xbaf70a0651f83d1b6340c99df708d93f88e6283"/>
    <w:p>
      <w:pPr>
        <w:pStyle w:val="Heading2"/>
      </w:pPr>
      <w:r>
        <w:t xml:space="preserve">4. Clinical Procedures and Diagnostic Protocols</w:t>
      </w:r>
    </w:p>
    <w:p>
      <w:pPr>
        <w:pStyle w:val="FirstParagraph"/>
      </w:pPr>
      <w:r>
        <w:t xml:space="preserve">The laboratory analysis of optometric services reveals a high reliance on technological precision. In France Paris, clinics are often equipped with state-of-the-art diagnostic tools that exceed minimum legal requirements.</w:t>
      </w:r>
    </w:p>
    <w:p>
      <w:pPr>
        <w:numPr>
          <w:ilvl w:val="0"/>
          <w:numId w:val="1001"/>
        </w:numPr>
        <w:pStyle w:val="Compact"/>
      </w:pPr>
      <w:r>
        <w:rPr>
          <w:bCs/>
          <w:b/>
        </w:rPr>
        <w:t xml:space="preserve">Digital Retinography:</w:t>
      </w:r>
      <w:r>
        <w:t xml:space="preserve"> </w:t>
      </w:r>
      <w:r>
        <w:t xml:space="preserve">Widely used to screen for retinal diseases without dilation in many private settings.</w:t>
      </w:r>
    </w:p>
    <w:p>
      <w:pPr>
        <w:numPr>
          <w:ilvl w:val="0"/>
          <w:numId w:val="1001"/>
        </w:numPr>
        <w:pStyle w:val="Compact"/>
      </w:pPr>
      <w:r>
        <w:rPr>
          <w:bCs/>
          <w:b/>
        </w:rPr>
        <w:t xml:space="preserve">OCT (Optical Coherence Tomography):</w:t>
      </w:r>
      <w:r>
        <w:t xml:space="preserve"> </w:t>
      </w:r>
      <w:r>
        <w:t xml:space="preserve">Increasingly available in large optical centers in the capital, allowing for cross-sectional imaging of the retina.</w:t>
      </w:r>
    </w:p>
    <w:p>
      <w:pPr>
        <w:numPr>
          <w:ilvl w:val="0"/>
          <w:numId w:val="1001"/>
        </w:numPr>
        <w:pStyle w:val="Compact"/>
      </w:pPr>
      <w:r>
        <w:rPr>
          <w:bCs/>
          <w:b/>
        </w:rPr>
        <w:t xml:space="preserve">Aperception Tests:</w:t>
      </w:r>
      <w:r>
        <w:t xml:space="preserve"> </w:t>
      </w:r>
      <w:r>
        <w:t xml:space="preserve">Automated perimeters are standard for monitoring glaucoma patients under medical supervision.</w:t>
      </w:r>
    </w:p>
    <w:p>
      <w:pPr>
        <w:pStyle w:val="FirstParagraph"/>
      </w:pPr>
      <w:r>
        <w:t xml:space="preserve">The integration of these technologies ensures that an Optometrist in France Paris can provide a comprehensive visual assessment. The laboratory data indicates that the accuracy of refraction tests performed by certified technicians in this region is comparable to international standards, ensuring high patient satisfaction and visual outcomes.</w:t>
      </w:r>
    </w:p>
    <w:bookmarkEnd w:id="25"/>
    <w:bookmarkStart w:id="26" w:name="X253fae462ce74cac75d31c24f0662d6aac078ca"/>
    <w:p>
      <w:pPr>
        <w:pStyle w:val="Heading2"/>
      </w:pPr>
      <w:r>
        <w:t xml:space="preserve">5. Integration with the French Healthcare System</w:t>
      </w:r>
    </w:p>
    <w:p>
      <w:pPr>
        <w:pStyle w:val="FirstParagraph"/>
      </w:pPr>
      <w:r>
        <w:t xml:space="preserve">A critical aspect of operating as an Optometrist in France Paris is the interaction with the national health insurance system,</w:t>
      </w:r>
      <w:r>
        <w:t xml:space="preserve"> </w:t>
      </w:r>
      <w:r>
        <w:rPr>
          <w:iCs/>
          <w:i/>
        </w:rPr>
        <w:t xml:space="preserve">Sécurité Sociale</w:t>
      </w:r>
      <w:r>
        <w:t xml:space="preserve">. Reimbursement rates for optical care are capped by the government, which influences how services are priced and delivered. Patients typically receive partial reimbursement for frames and lenses based on predefined "base amounts" (</w:t>
      </w:r>
      <w:r>
        <w:rPr>
          <w:iCs/>
          <w:i/>
        </w:rPr>
        <w:t xml:space="preserve">montants de base</w:t>
      </w:r>
      <w:r>
        <w:t xml:space="preserve">).</w:t>
      </w:r>
    </w:p>
    <w:p>
      <w:pPr>
        <w:pStyle w:val="BodyText"/>
      </w:pPr>
      <w:r>
        <w:t xml:space="preserve">This economic model encourages Optometrists to maintain competitive pricing while offering high-quality materials. In France Paris, where the cost of living is high, many residents supplement their coverage with mutual insurance companies (</w:t>
      </w:r>
      <w:r>
        <w:rPr>
          <w:iCs/>
          <w:i/>
        </w:rPr>
        <w:t xml:space="preserve">mutuelles</w:t>
      </w:r>
      <w:r>
        <w:t xml:space="preserve">). Consequently, Optometrists must be adept at navigating these financial complexities, explaining out-of-pocket costs clearly to patients. The laboratory report notes that transparency in billing is a key determinant of professional reputation in this competitive market.</w:t>
      </w:r>
    </w:p>
    <w:bookmarkEnd w:id="26"/>
    <w:bookmarkStart w:id="27" w:name="challenges-and-future-developments"/>
    <w:p>
      <w:pPr>
        <w:pStyle w:val="Heading2"/>
      </w:pPr>
      <w:r>
        <w:t xml:space="preserve">6. Challenges and Future Developments</w:t>
      </w:r>
    </w:p>
    <w:p>
      <w:pPr>
        <w:pStyle w:val="FirstParagraph"/>
      </w:pPr>
      <w:r>
        <w:t xml:space="preserve">The profession faces several challenges specific to the urban environment of France Paris. High rent for commercial spaces in central arrondissements drives many optical shops to suburban areas, potentially reducing accessibility for certain demographics. Furthermore, there is an ongoing professional debate regarding the expansion of diagnostic rights for opticians. Advocacy groups argue that granting more diagnostic powers would alleviate pressure on ophthalmologists.</w:t>
      </w:r>
    </w:p>
    <w:p>
      <w:pPr>
        <w:pStyle w:val="BodyText"/>
      </w:pPr>
      <w:r>
        <w:t xml:space="preserve">Additionally, the rise of tele-optometry presents new opportunities and regulatory hurdles. Remote refraction tests are being piloted in various regions, including pilot programs in France Paris. If approved by the Ministry of Health, this could significantly expand the reach of an Optometrist’s services beyond their physical location.</w:t>
      </w:r>
    </w:p>
    <w:bookmarkEnd w:id="27"/>
    <w:bookmarkStart w:id="28" w:name="conclusion"/>
    <w:p>
      <w:pPr>
        <w:pStyle w:val="Heading2"/>
      </w:pPr>
      <w:r>
        <w:t xml:space="preserve">7. Conclusion</w:t>
      </w:r>
    </w:p>
    <w:p>
      <w:pPr>
        <w:pStyle w:val="FirstParagraph"/>
      </w:pPr>
      <w:r>
        <w:t xml:space="preserve">In conclusion, the role of an Optometrist in France Paris is defined by a balance between technical excellence and strict regulatory adherence. While currently limited in diagnostic authority compared to medical doctors, the profession remains indispensable to public eye health. The laboratory findings confirm that standards of care are high, technology adoption is rapid, and patient access is managed through a complex but robust insurance framework. For any healthcare entity looking to engage with optical services in this region, understanding these nuances is paramount. Future regulatory reforms may significantly alter this landscape, potentially empowering Optometrists with greater diagnostic capabilities.</w:t>
      </w:r>
    </w:p>
    <w:bookmarkEnd w:id="28"/>
    <w:bookmarkStart w:id="29" w:name="recommendations"/>
    <w:p>
      <w:pPr>
        <w:pStyle w:val="Heading2"/>
      </w:pPr>
      <w:r>
        <w:t xml:space="preserve">8. Recommendations</w:t>
      </w:r>
    </w:p>
    <w:p>
      <w:pPr>
        <w:numPr>
          <w:ilvl w:val="0"/>
          <w:numId w:val="1002"/>
        </w:numPr>
        <w:pStyle w:val="Compact"/>
      </w:pPr>
      <w:r>
        <w:rPr>
          <w:bCs/>
          <w:b/>
        </w:rPr>
        <w:t xml:space="preserve">Maintain Rigorous Standards:</w:t>
      </w:r>
      <w:r>
        <w:t xml:space="preserve"> </w:t>
      </w:r>
      <w:r>
        <w:t xml:space="preserve">Continue to uphold the highest standards of clinical training for all Optometrists in France Paris.</w:t>
      </w:r>
    </w:p>
    <w:p>
      <w:pPr>
        <w:numPr>
          <w:ilvl w:val="0"/>
          <w:numId w:val="1002"/>
        </w:numPr>
        <w:pStyle w:val="Compact"/>
      </w:pPr>
      <w:r>
        <w:rPr>
          <w:bCs/>
          <w:b/>
        </w:rPr>
        <w:t xml:space="preserve">Promote Collaboration:</w:t>
      </w:r>
      <w:r>
        <w:t xml:space="preserve">Foster stronger referral networks between optical practices and medical ophthalmologists.</w:t>
      </w:r>
    </w:p>
    <w:p>
      <w:pPr>
        <w:numPr>
          <w:ilvl w:val="0"/>
          <w:numId w:val="1002"/>
        </w:numPr>
        <w:pStyle w:val="Compact"/>
      </w:pPr>
      <w:r>
        <w:rPr>
          <w:bCs/>
          <w:b/>
        </w:rPr>
        <w:t xml:space="preserve">Leverage Technology:</w:t>
      </w:r>
      <w:r>
        <w:t xml:space="preserve"> </w:t>
      </w:r>
      <w:r>
        <w:t xml:space="preserve">Invest in digital health tools to enhance screening efficiency and patient tracking.</w:t>
      </w:r>
    </w:p>
    <w:p>
      <w:pPr>
        <w:numPr>
          <w:ilvl w:val="0"/>
          <w:numId w:val="1002"/>
        </w:numPr>
        <w:pStyle w:val="Compact"/>
      </w:pPr>
      <w:r>
        <w:rPr>
          <w:bCs/>
          <w:b/>
        </w:rPr>
        <w:t xml:space="preserve">Advocate for Policy Clarity:</w:t>
      </w:r>
      <w:r>
        <w:t xml:space="preserve"> </w:t>
      </w:r>
      <w:r>
        <w:t xml:space="preserve">Engage with policymakers to clarify the evolving scope of practice in response to modern eye care demands.</w:t>
      </w:r>
    </w:p>
    <w:p>
      <w:pPr>
        <w:pStyle w:val="FirstParagraph"/>
      </w:pPr>
      <w:r>
        <w:t xml:space="preserve">This laboratory report confirms that France Paris remains a dynamic environment for optometric practice, characterized by high expectations from patients and strict adherence to professional ethics. The continued evolution of this field will likely see an increased integration of technology and a redefinition of the Optometrist’s role within the broader medical community.</w:t>
      </w:r>
    </w:p>
    <w:p>
      <w:pPr>
        <w:pStyle w:val="BodyText"/>
      </w:pPr>
      <w:r>
        <w:rPr>
          <w:iCs/>
          <w:i/>
        </w:rPr>
        <w:t xml:space="preserve">End of Report</w:t>
      </w:r>
    </w:p>
    <w:p>
      <w:pPr>
        <w:pStyle w:val="BodyText"/>
      </w:pPr>
      <w:r>
        <w:rPr>
          <w:bCs/>
          <w:b/>
        </w:rPr>
        <w:t xml:space="preserve">Authorized by:</w:t>
      </w:r>
      <w:r>
        <w:br/>
      </w:r>
      <w:r>
        <w:t xml:space="preserve">The Department of Clinical Standards</w:t>
      </w:r>
      <w:r>
        <w:br/>
      </w:r>
      <w:r>
        <w:t xml:space="preserve">Signed: Dr. A. Laurent, Chief Analyst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Optometric Laboratory Report: France Paris Context</dc:title>
  <dc:creator/>
  <dc:language>en</dc:language>
  <cp:keywords/>
  <dcterms:created xsi:type="dcterms:W3CDTF">2026-07-29T16:54:21Z</dcterms:created>
  <dcterms:modified xsi:type="dcterms:W3CDTF">2026-07-29T16:54:21Z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