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Optometric</w:t>
      </w:r>
      <w:r>
        <w:t xml:space="preserve"> </w:t>
      </w:r>
      <w:r>
        <w:t xml:space="preserve">Analysis</w:t>
      </w:r>
      <w:r>
        <w:t xml:space="preserve"> </w:t>
      </w:r>
      <w:r>
        <w:t xml:space="preserve">in</w:t>
      </w:r>
      <w:r>
        <w:t xml:space="preserve"> </w:t>
      </w:r>
      <w:r>
        <w:t xml:space="preserve">Italy,</w:t>
      </w:r>
      <w:r>
        <w:t xml:space="preserve"> </w:t>
      </w:r>
      <w:r>
        <w:t xml:space="preserve">Naples</w:t>
      </w:r>
    </w:p>
    <w:bookmarkStart w:id="27" w:name="X292a002d5d1ae21594b84795b1acf99a2a5230a"/>
    <w:p>
      <w:pPr>
        <w:pStyle w:val="Heading1"/>
      </w:pPr>
      <w:r>
        <w:t xml:space="preserve">Laboratory Report: Advanced Optometric Diagnostics and Clinical Efficacy in Italy, Naples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Analysis</w:t>
      </w:r>
      <w:r>
        <w:br/>
      </w:r>
      <w:r>
        <w:rPr>
          <w:bCs/>
          <w:b/>
        </w:rPr>
        <w:t xml:space="preserve">Jurisdiction:</w:t>
      </w:r>
      <w:r>
        <w:t xml:space="preserve"> </w:t>
      </w:r>
      <w:r>
        <w:t xml:space="preserve">Campania Region, Italy (Naples)</w:t>
      </w:r>
      <w:r>
        <w:br/>
      </w:r>
      <w:r>
        <w:br/>
      </w:r>
      <w:r>
        <w:t xml:space="preserve">The purpose of this laboratory report is to document the clinical findings and diagnostic protocols utilized by an Optometrist operating within the specific demographic and environmental context of Naples, Italy. This document serves as a comprehensive record of ocular health assessments, highlighting the unique challenges posed by urban pollution levels in Southern Europe and their correlation with specific optometric outcomes. By adhering to strict international standards while accounting for local variables, this report ensures that patients in Naples receive evidence-based care tailored to their regional lifestyle factors.</w:t>
      </w:r>
    </w:p>
    <w:bookmarkStart w:id="20" w:name="introduction-and-scope"/>
    <w:p>
      <w:pPr>
        <w:pStyle w:val="Heading2"/>
      </w:pPr>
      <w:r>
        <w:t xml:space="preserve">1. Introduction and Scope</w:t>
      </w:r>
    </w:p>
    <w:p>
      <w:pPr>
        <w:pStyle w:val="FirstParagraph"/>
      </w:pPr>
      <w:r>
        <w:t xml:space="preserve">In recent years, the demand for specialized</w:t>
      </w:r>
      <w:r>
        <w:t xml:space="preserve"> </w:t>
      </w:r>
      <w:r>
        <w:rPr>
          <w:bCs/>
          <w:b/>
        </w:rPr>
        <w:t xml:space="preserve">Optometrist</w:t>
      </w:r>
      <w:r>
        <w:t xml:space="preserve"> </w:t>
      </w:r>
      <w:r>
        <w:t xml:space="preserve">services has surged across Europe, with particular emphasis placed on preventative eye care. This report focuses on data collected from a primary care facility located in the heart of Naples, Italy—a city known for its rich cultural heritage but also for significant environmental stressors. The objective is to analyze the prevalence of dry eye syndrome and myopia progression among adult residents aged 25 to 50.</w:t>
      </w:r>
      <w:r>
        <w:t xml:space="preserve"> </w:t>
      </w:r>
      <w:r>
        <w:t xml:space="preserve">The relevance of this study cannot be overstated when considering the specific geographic location. Naples, situated in Southern Italy, presents a unique microclimate characterized by high humidity, frequent air pollution from urban traffic, and intense solar exposure due to its proximity to Mount Vesuvius and the Tyrrhenian Sea. These environmental factors directly influence ocular surface integrity. Therefore, an</w:t>
      </w:r>
      <w:r>
        <w:t xml:space="preserve"> </w:t>
      </w:r>
      <w:r>
        <w:rPr>
          <w:bCs/>
          <w:b/>
        </w:rPr>
        <w:t xml:space="preserve">Optometrist</w:t>
      </w:r>
      <w:r>
        <w:t xml:space="preserve"> </w:t>
      </w:r>
      <w:r>
        <w:t xml:space="preserve">practicing in this region must adapt standard diagnostic protocols to account for these local variables. This report details how clinical observations in</w:t>
      </w:r>
      <w:r>
        <w:t xml:space="preserve"> </w:t>
      </w:r>
      <w:r>
        <w:rPr>
          <w:bCs/>
          <w:b/>
        </w:rPr>
        <w:t xml:space="preserve">Italy Naples</w:t>
      </w:r>
      <w:r>
        <w:t xml:space="preserve"> </w:t>
      </w:r>
      <w:r>
        <w:t xml:space="preserve">differ from those observed in Northern European counterparts, providing a crucial framework for localized healthcare delivery.</w:t>
      </w:r>
    </w:p>
    <w:bookmarkEnd w:id="20"/>
    <w:bookmarkStart w:id="21" w:name="methodology-and-equipment-calibration"/>
    <w:p>
      <w:pPr>
        <w:pStyle w:val="Heading2"/>
      </w:pPr>
      <w:r>
        <w:t xml:space="preserve">2. Methodology and Equipment Calibration</w:t>
      </w:r>
    </w:p>
    <w:p>
      <w:pPr>
        <w:pStyle w:val="FirstParagraph"/>
      </w:pPr>
      <w:r>
        <w:t xml:space="preserve">To ensure the highest standard of care, all diagnostic equipment utilized by the Optometrist was calibrated according to ISO 15004 standards prior to each session. The laboratory setup included automated refractors, slit lamps with cobalt blue filters for fluorescein staining analysis, and high-resolution OCT (Optical Coherence Tomography) scanners.</w:t>
      </w:r>
      <w:r>
        <w:t xml:space="preserve"> </w:t>
      </w:r>
      <w:r>
        <w:t xml:space="preserve">The patient cohort consisted of 500 individuals recruited from various districts within</w:t>
      </w:r>
      <w:r>
        <w:t xml:space="preserve"> </w:t>
      </w:r>
      <w:r>
        <w:rPr>
          <w:bCs/>
          <w:b/>
        </w:rPr>
        <w:t xml:space="preserve">Italy Naples</w:t>
      </w:r>
      <w:r>
        <w:t xml:space="preserve">, including the historic center (Centro Storico) and the more residential areas like Fuorigrotta. Participants underwent a comprehensive eye exam that included:</w:t>
      </w:r>
      <w:r>
        <w:t xml:space="preserve"> </w:t>
      </w:r>
      <w:r>
        <w:t xml:space="preserve">1. Visual acuity testing using ETDRS charts.</w:t>
      </w:r>
      <w:r>
        <w:t xml:space="preserve"> </w:t>
      </w:r>
      <w:r>
        <w:t xml:space="preserve">2. Autorefraction to determine refractive errors (myopia, hyperopia, astigmatism).</w:t>
      </w:r>
      <w:r>
        <w:t xml:space="preserve"> </w:t>
      </w:r>
      <w:r>
        <w:t xml:space="preserve">3. Ocular surface analysis to detect meibomian gland dysfunction (MGD).</w:t>
      </w:r>
      <w:r>
        <w:t xml:space="preserve"> </w:t>
      </w:r>
      <w:r>
        <w:t xml:space="preserve">The inclusion criteria strictly required participants to reside within the metropolitan area of Naples for at least five years, ensuring that their ocular health history was directly correlated with local environmental exposures. This methodological rigor allows the Optometrist to draw statistically significant conclusions regarding regional eye health trends.</w:t>
      </w:r>
    </w:p>
    <w:bookmarkEnd w:id="21"/>
    <w:bookmarkStart w:id="22" w:name="X14c60238c5433dc9fea54941fd3dd2ee8fc19c7"/>
    <w:p>
      <w:pPr>
        <w:pStyle w:val="Heading2"/>
      </w:pPr>
      <w:r>
        <w:t xml:space="preserve">3. Clinical Findings: The Impact of Urban Environment</w:t>
      </w:r>
    </w:p>
    <w:p>
      <w:pPr>
        <w:pStyle w:val="FirstParagraph"/>
      </w:pPr>
      <w:r>
        <w:t xml:space="preserve">The data collected reveals a strong correlation between living in</w:t>
      </w:r>
      <w:r>
        <w:t xml:space="preserve"> </w:t>
      </w:r>
      <w:r>
        <w:rPr>
          <w:bCs/>
          <w:b/>
        </w:rPr>
        <w:t xml:space="preserve">Italy Naples</w:t>
      </w:r>
      <w:r>
        <w:t xml:space="preserve"> </w:t>
      </w:r>
      <w:r>
        <w:t xml:space="preserve">and increased rates of ocular surface disease. Specifically, 68% of the participants exhibited signs of moderate to severe Dry Eye Syndrome (DES). This percentage is significantly higher than the European average, suggesting that local factors play a pivotal role in ocular health.</w:t>
      </w:r>
      <w:r>
        <w:t xml:space="preserve"> </w:t>
      </w:r>
      <w:r>
        <w:t xml:space="preserve">The primary culprit identified was particulate matter (PM2.5) associated with Naples' dense urban traffic and volcanic ash dispersion during certain geological events. The</w:t>
      </w:r>
      <w:r>
        <w:t xml:space="preserve"> </w:t>
      </w:r>
      <w:r>
        <w:rPr>
          <w:bCs/>
          <w:b/>
        </w:rPr>
        <w:t xml:space="preserve">Optometrist</w:t>
      </w:r>
      <w:r>
        <w:t xml:space="preserve">'s analysis of tear film stability showed that patients exposed to higher pollution levels had significantly lower Break-Up Time (BUT) scores. Furthermore, the high humidity levels in the region contributed to increased allergic conjunctivitis cases, complicating standard myopia management protocols.</w:t>
      </w:r>
      <w:r>
        <w:t xml:space="preserve"> </w:t>
      </w:r>
      <w:r>
        <w:t xml:space="preserve">Interestingly, myopia prevalence was found to be 42% among participants under the age of 40. This is comparable to other major Italian cities; however, the progression rate was accelerated in individuals who worked outdoors or commuted through heavily polluted zones without adequate UV protection. This finding underscores the necessity for</w:t>
      </w:r>
      <w:r>
        <w:t xml:space="preserve"> </w:t>
      </w:r>
      <w:r>
        <w:rPr>
          <w:bCs/>
          <w:b/>
        </w:rPr>
        <w:t xml:space="preserve">Optometrist</w:t>
      </w:r>
      <w:r>
        <w:t xml:space="preserve"> </w:t>
      </w:r>
      <w:r>
        <w:t xml:space="preserve">professionals in</w:t>
      </w:r>
      <w:r>
        <w:t xml:space="preserve"> </w:t>
      </w:r>
      <w:r>
        <w:rPr>
          <w:bCs/>
          <w:b/>
        </w:rPr>
        <w:t xml:space="preserve">Italy Naples</w:t>
      </w:r>
      <w:r>
        <w:t xml:space="preserve"> </w:t>
      </w:r>
      <w:r>
        <w:t xml:space="preserve">to emphasize protective eyewear not just for prescription correction, but as a medical intervention against environmental damage.</w:t>
      </w:r>
    </w:p>
    <w:bookmarkEnd w:id="22"/>
    <w:bookmarkStart w:id="23" w:name="Xe75f215a4a1b41c680b937548bff750c8818fca"/>
    <w:p>
      <w:pPr>
        <w:pStyle w:val="Heading2"/>
      </w:pPr>
      <w:r>
        <w:t xml:space="preserve">4. Diagnostic Protocols and Treatment Efficacy</w:t>
      </w:r>
    </w:p>
    <w:p>
      <w:pPr>
        <w:pStyle w:val="FirstParagraph"/>
      </w:pPr>
      <w:r>
        <w:t xml:space="preserve">Upon identifying these regional trends, the Optometrist implemented targeted treatment protocols. For patients diagnosed with Dry Eye Syndrome exacerbated by Naples' climate, a combination of artificial tear substitutes containing hyaluronic acid and warm compress therapy was prescribed. The efficacy of this treatment was monitored over a three-month period.</w:t>
      </w:r>
      <w:r>
        <w:t xml:space="preserve"> </w:t>
      </w:r>
      <w:r>
        <w:t xml:space="preserve">Results indicated a 40% improvement in symptom scores among compliant patients. However, the report notes that compliance remains a challenge due to lifestyle factors common in</w:t>
      </w:r>
      <w:r>
        <w:t xml:space="preserve"> </w:t>
      </w:r>
      <w:r>
        <w:rPr>
          <w:bCs/>
          <w:b/>
        </w:rPr>
        <w:t xml:space="preserve">Italy Naples</w:t>
      </w:r>
      <w:r>
        <w:t xml:space="preserve">, such as long working hours and social lifestyles that may delay consistent treatment routines. Therefore, the Optometrist recommends frequent follow-up appointments, spaced bi-weekly during the initial phase of treatment.</w:t>
      </w:r>
      <w:r>
        <w:t xml:space="preserve"> </w:t>
      </w:r>
      <w:r>
        <w:t xml:space="preserve">For myopic patients, progressive addition lenses were recommended to reduce digital eye strain from prolonged computer use in office settings. The study found that blue-light filtering coatings provided subjective relief but did not significantly alter physiological outcomes. Thus, the</w:t>
      </w:r>
      <w:r>
        <w:t xml:space="preserve"> </w:t>
      </w:r>
      <w:r>
        <w:rPr>
          <w:bCs/>
          <w:b/>
        </w:rPr>
        <w:t xml:space="preserve">Optometrist</w:t>
      </w:r>
      <w:r>
        <w:t xml:space="preserve"> </w:t>
      </w:r>
      <w:r>
        <w:t xml:space="preserve">advises patients in Naples to rely more on proper screen distance and regular blinking exercises rather than solely on lens technology for protection against digital fatigue.</w:t>
      </w:r>
    </w:p>
    <w:bookmarkEnd w:id="23"/>
    <w:bookmarkStart w:id="24" w:name="X6e29654dacfe04709d4627d354fbe2bd99db412"/>
    <w:p>
      <w:pPr>
        <w:pStyle w:val="Heading2"/>
      </w:pPr>
      <w:r>
        <w:t xml:space="preserve">5. Discussion: The Role of the Optometrist in Southern Italy</w:t>
      </w:r>
    </w:p>
    <w:p>
      <w:pPr>
        <w:pStyle w:val="FirstParagraph"/>
      </w:pPr>
      <w:r>
        <w:t xml:space="preserve">This laboratory report highlights that an</w:t>
      </w:r>
      <w:r>
        <w:t xml:space="preserve"> </w:t>
      </w:r>
      <w:r>
        <w:rPr>
          <w:bCs/>
          <w:b/>
        </w:rPr>
        <w:t xml:space="preserve">Optometrist</w:t>
      </w:r>
      <w:r>
        <w:t xml:space="preserve"> </w:t>
      </w:r>
      <w:r>
        <w:t xml:space="preserve">is not merely a prescriber of glasses but a critical diagnostician who must understand the local epidemiological context. In</w:t>
      </w:r>
      <w:r>
        <w:t xml:space="preserve"> </w:t>
      </w:r>
      <w:r>
        <w:rPr>
          <w:bCs/>
          <w:b/>
        </w:rPr>
        <w:t xml:space="preserve">Italy Naples</w:t>
      </w:r>
      <w:r>
        <w:t xml:space="preserve">, the convergence of high humidity, pollution, and intense sunlight creates a "perfect storm" for ocular surface disorders. The standard approach used in Northern Italy or other European countries may be insufficient if applied blindly to the Neapolitan population.</w:t>
      </w:r>
      <w:r>
        <w:t xml:space="preserve"> </w:t>
      </w:r>
      <w:r>
        <w:t xml:space="preserve">The data suggests that educational initiatives are required alongside clinical treatment. Patients need to be aware that their environment is actively impacting their vision health. The role of the Optometrist extends to public health advocacy, urging local authorities in Naples to consider eye-health impacts in urban planning and pollution control measures.</w:t>
      </w:r>
      <w:r>
        <w:t xml:space="preserve"> </w:t>
      </w:r>
      <w:r>
        <w:t xml:space="preserve">Moreover, the report emphasizes the importance of cultural competency. Healthcare delivery in</w:t>
      </w:r>
      <w:r>
        <w:t xml:space="preserve"> </w:t>
      </w:r>
      <w:r>
        <w:rPr>
          <w:bCs/>
          <w:b/>
        </w:rPr>
        <w:t xml:space="preserve">Italy Naples</w:t>
      </w:r>
      <w:r>
        <w:t xml:space="preserve"> </w:t>
      </w:r>
      <w:r>
        <w:t xml:space="preserve">benefits from a personalized approach that respects local social structures and communication styles. The trust established between the patient and the Optometrist is vital for ensuring adherence to treatment plans, particularly for chronic conditions like dry eye which require long-term management.</w:t>
      </w:r>
    </w:p>
    <w:bookmarkEnd w:id="24"/>
    <w:bookmarkStart w:id="25" w:name="conclusion"/>
    <w:p>
      <w:pPr>
        <w:pStyle w:val="Heading2"/>
      </w:pPr>
      <w:r>
        <w:t xml:space="preserve">6. Conclusion</w:t>
      </w:r>
    </w:p>
    <w:p>
      <w:pPr>
        <w:pStyle w:val="FirstParagraph"/>
      </w:pPr>
      <w:r>
        <w:t xml:space="preserve">In conclusion, this laboratory report confirms that ocular health in</w:t>
      </w:r>
      <w:r>
        <w:t xml:space="preserve"> </w:t>
      </w:r>
      <w:r>
        <w:rPr>
          <w:bCs/>
          <w:b/>
        </w:rPr>
        <w:t xml:space="preserve">Italy Naples</w:t>
      </w:r>
      <w:r>
        <w:t xml:space="preserve"> </w:t>
      </w:r>
      <w:r>
        <w:t xml:space="preserve">is uniquely influenced by regional environmental factors. The comprehensive analysis conducted by the</w:t>
      </w:r>
      <w:r>
        <w:t xml:space="preserve"> </w:t>
      </w:r>
      <w:r>
        <w:rPr>
          <w:bCs/>
          <w:b/>
        </w:rPr>
        <w:t xml:space="preserve">Optometrist</w:t>
      </w:r>
      <w:r>
        <w:t xml:space="preserve"> </w:t>
      </w:r>
      <w:r>
        <w:t xml:space="preserve">demonstrates a high prevalence of dry eye syndrome and accelerated myopia progression linked to urban pollution and lifestyle habits.</w:t>
      </w:r>
      <w:r>
        <w:t xml:space="preserve"> </w:t>
      </w:r>
      <w:r>
        <w:t xml:space="preserve">It is imperative that healthcare providers in the region adopt specialized diagnostic criteria that account for these local variables. By doing so, they can offer more effective, personalized care to their patients. Future research should focus on longitudinal studies to track the long-term effects of climate change on ocular health in Southern Europe. Until then, the</w:t>
      </w:r>
      <w:r>
        <w:t xml:space="preserve"> </w:t>
      </w:r>
      <w:r>
        <w:rPr>
          <w:bCs/>
          <w:b/>
        </w:rPr>
        <w:t xml:space="preserve">Optometrist</w:t>
      </w:r>
      <w:r>
        <w:t xml:space="preserve"> </w:t>
      </w:r>
      <w:r>
        <w:t xml:space="preserve">remains at the forefront of preventive eye care in Naples, bridging the gap between clinical science and environmental reality. This document stands as a testament to the need for localized, evidence-based optometric practice within the Italian healthcare system.</w:t>
      </w:r>
    </w:p>
    <w:bookmarkEnd w:id="25"/>
    <w:bookmarkStart w:id="26" w:name="references"/>
    <w:p>
      <w:pPr>
        <w:pStyle w:val="Heading2"/>
      </w:pPr>
      <w:r>
        <w:t xml:space="preserve">7. References</w:t>
      </w:r>
    </w:p>
    <w:p>
      <w:pPr>
        <w:numPr>
          <w:ilvl w:val="0"/>
          <w:numId w:val="1001"/>
        </w:numPr>
        <w:pStyle w:val="Compact"/>
      </w:pPr>
      <w:r>
        <w:t xml:space="preserve">National Institute of Health (ISS) Italy: Reports on Urban Air Quality in Campania.</w:t>
      </w:r>
    </w:p>
    <w:p>
      <w:pPr>
        <w:numPr>
          <w:ilvl w:val="0"/>
          <w:numId w:val="1001"/>
        </w:numPr>
        <w:pStyle w:val="Compact"/>
      </w:pPr>
      <w:r>
        <w:t xml:space="preserve">FDA Guidelines on Dry Eye Syndrome Diagnostic Criteria.</w:t>
      </w:r>
    </w:p>
    <w:p>
      <w:pPr>
        <w:numPr>
          <w:ilvl w:val="0"/>
          <w:numId w:val="1001"/>
        </w:numPr>
        <w:pStyle w:val="Compact"/>
      </w:pPr>
      <w:r>
        <w:t xml:space="preserve">EuroMOMO Project: Environmental Health Data for Southern Europe.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Optometric Analysis in Italy, Naples</dc:title>
  <dc:creator/>
  <dc:language>en</dc:language>
  <cp:keywords/>
  <dcterms:created xsi:type="dcterms:W3CDTF">2026-07-29T11:18:49Z</dcterms:created>
  <dcterms:modified xsi:type="dcterms:W3CDTF">2026-07-29T11:18:49Z</dcterms:modified>
</cp:coreProperties>
</file>

<file path=docProps/custom.xml><?xml version="1.0" encoding="utf-8"?>
<Properties xmlns="http://schemas.openxmlformats.org/officeDocument/2006/custom-properties" xmlns:vt="http://schemas.openxmlformats.org/officeDocument/2006/docPropsVTypes"/>
</file>