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Optical</w:t>
      </w:r>
      <w:r>
        <w:t xml:space="preserve"> </w:t>
      </w:r>
      <w:r>
        <w:t xml:space="preserve">Diagnostics</w:t>
      </w:r>
      <w:r>
        <w:t xml:space="preserve"> </w:t>
      </w:r>
      <w:r>
        <w:t xml:space="preserve">and</w:t>
      </w:r>
      <w:r>
        <w:t xml:space="preserve"> </w:t>
      </w:r>
      <w:r>
        <w:t xml:space="preserve">Vision</w:t>
      </w:r>
      <w:r>
        <w:t xml:space="preserve"> </w:t>
      </w:r>
      <w:r>
        <w:t xml:space="preserve">Care</w:t>
      </w:r>
      <w:r>
        <w:t xml:space="preserve"> </w:t>
      </w:r>
      <w:r>
        <w:t xml:space="preserve">Standards</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35ba7d8666e7da82dfd665d7c8267c92b70430c"/>
    <w:p>
      <w:pPr>
        <w:pStyle w:val="Heading1"/>
      </w:pPr>
      <w:r>
        <w:t xml:space="preserve">Laboratory Analysis Report regarding Optometric Services</w:t>
      </w:r>
    </w:p>
    <w:p>
      <w:pPr>
        <w:pStyle w:val="FirstParagraph"/>
      </w:pPr>
      <w:r>
        <w:rPr>
          <w:bCs/>
          <w:b/>
        </w:rPr>
        <w:t xml:space="preserve">Date:</w:t>
      </w:r>
      <w:r>
        <w:t xml:space="preserve"> </w:t>
      </w:r>
      <w:r>
        <w:t xml:space="preserve">October 24, 2023</w:t>
      </w:r>
      <w:r>
        <w:br/>
      </w:r>
      <w:r>
        <w:rPr>
          <w:bCs/>
          <w:b/>
        </w:rPr>
        <w:t xml:space="preserve">Location:</w:t>
      </w:r>
      <w:hyperlink w:anchor="location">
        <w:r>
          <w:rPr>
            <w:rStyle w:val="Hyperlink"/>
            <w:iCs/>
            <w:i/>
          </w:rPr>
          <w:t xml:space="preserve">Ivory Coast Abidjan</w:t>
        </w:r>
      </w:hyperlink>
      <w:r>
        <w:br/>
      </w:r>
      <w:r>
        <w:rPr>
          <w:bCs/>
          <w:b/>
        </w:rPr>
        <w:t xml:space="preserve">To:</w:t>
      </w:r>
      <w:r>
        <w:t xml:space="preserve">Hospital Administration Board &amp; Ministry of Public Health</w:t>
      </w:r>
      <w:r>
        <w:br/>
      </w:r>
      <w:r>
        <w:rPr>
          <w:bCs/>
          <w:b/>
        </w:rPr>
        <w:t xml:space="preserve">From:</w:t>
      </w:r>
      <w:r>
        <w:t xml:space="preserve">Senior Optical Research Laboratory</w:t>
      </w:r>
      <w:r>
        <w:br/>
      </w:r>
      <w:r>
        <w:rPr>
          <w:bCs/>
          <w:b/>
        </w:rPr>
        <w:t xml:space="preserve">Subject:</w:t>
      </w:r>
      <w:r>
        <w:t xml:space="preserve">Evaluation of Refractive Error Prevalence and Optometric Infrastructure in the Coastal Megacity</w:t>
      </w:r>
    </w:p>
    <w:p>
      <w:pPr>
        <w:pStyle w:val="BodyText"/>
      </w:pPr>
      <w:r>
        <w:t xml:space="preserve">1. Introduction</w:t>
      </w:r>
    </w:p>
    <w:p>
      <w:pPr>
        <w:pStyle w:val="BodyText"/>
      </w:pPr>
      <w:r>
        <w:t xml:space="preserve">The Republic of Ivory Coast, particularly its economic capital,</w:t>
      </w:r>
      <w:r>
        <w:t xml:space="preserve"> </w:t>
      </w:r>
      <w:hyperlink w:anchor="context">
        <w:r>
          <w:rPr>
            <w:rStyle w:val="Hyperlink"/>
            <w:iCs/>
            <w:i/>
          </w:rPr>
          <w:t xml:space="preserve">Ivory Coast Abidjan</w:t>
        </w:r>
      </w:hyperlink>
      <w:r>
        <w:t xml:space="preserve">, stands as a critical hub for healthcare innovation in West Africa. As urbanization accelerates and lifestyle factors change, the prevalence of refractive errors—such as myopia, hyperopia, astigmatism, and presbyopia—is rising significantly among the population. This</w:t>
      </w:r>
      <w:r>
        <w:t xml:space="preserve"> </w:t>
      </w:r>
      <w:r>
        <w:rPr>
          <w:bCs/>
          <w:b/>
        </w:rPr>
        <w:t xml:space="preserve">Lab Report</w:t>
      </w:r>
      <w:r>
        <w:t xml:space="preserve"> </w:t>
      </w:r>
      <w:r>
        <w:t xml:space="preserve">aims to analyze current data regarding vision health within this specific geographic context. The primary objective is to assess the efficacy of local</w:t>
      </w:r>
      <w:r>
        <w:t xml:space="preserve"> </w:t>
      </w:r>
      <w:hyperlink w:anchor="role">
        <w:r>
          <w:rPr>
            <w:rStyle w:val="Hyperlink"/>
            <w:iCs/>
            <w:i/>
          </w:rPr>
          <w:t xml:space="preserve">Optometrist</w:t>
        </w:r>
      </w:hyperlink>
      <w:r>
        <w:rPr>
          <w:vertAlign w:val="superscript"/>
        </w:rPr>
        <w:t xml:space="preserve">practitioners</w:t>
      </w:r>
      <w:r>
        <w:t xml:space="preserve"> </w:t>
      </w:r>
      <w:r>
        <w:t xml:space="preserve">in diagnosing visual impairments and to evaluate the infrastructure required to support comprehensive eye care services in</w:t>
      </w:r>
      <w:r>
        <w:t xml:space="preserve"> </w:t>
      </w:r>
      <w:hyperlink w:anchor="location">
        <w:r>
          <w:rPr>
            <w:rStyle w:val="Hyperlink"/>
          </w:rPr>
          <w:t xml:space="preserve">Ivory Coast Abidjan</w:t>
        </w:r>
      </w:hyperlink>
      <w:r>
        <w:t xml:space="preserve">.</w:t>
      </w:r>
      <w:r>
        <w:t xml:space="preserve"> </w:t>
      </w:r>
      <w:r>
        <w:t xml:space="preserve">Vision impairment is not merely a matter of convenience; it is a determinant of educational achievement, economic productivity, and overall quality of life. In the bustling metropolis of</w:t>
      </w:r>
      <w:r>
        <w:t xml:space="preserve"> </w:t>
      </w:r>
      <w:r>
        <w:rPr>
          <w:iCs/>
          <w:i/>
        </w:rPr>
        <w:t xml:space="preserve">Ivory Coast Abidjan</w:t>
      </w:r>
      <w:r>
        <w:t xml:space="preserve">, where digital screen time is increasing due to technological adoption, the demand for professional optical services has never been higher. This document outlines our laboratory findings concerning diagnostic accuracy equipment availability, patient demographics, and recommended protocols for future care delivery in this region.</w:t>
      </w:r>
    </w:p>
    <w:bookmarkStart w:id="20" w:name="role"/>
    <w:p>
      <w:pPr>
        <w:pStyle w:val="Heading2"/>
      </w:pPr>
      <w:r>
        <w:t xml:space="preserve">2. The Role of the Optometrist in Modern Healthcare</w:t>
      </w:r>
    </w:p>
    <w:p>
      <w:pPr>
        <w:pStyle w:val="FirstParagraph"/>
      </w:pPr>
      <w:r>
        <w:t xml:space="preserve">Central to this study is the definition and scope of practice for the</w:t>
      </w:r>
      <w:r>
        <w:t xml:space="preserve"> </w:t>
      </w:r>
      <w:hyperlink w:anchor="practice">
        <w:r>
          <w:rPr>
            <w:rStyle w:val="Hyperlink"/>
            <w:iCs/>
            <w:i/>
          </w:rPr>
          <w:t xml:space="preserve">Optometrist</w:t>
        </w:r>
      </w:hyperlink>
      <w:r>
        <w:t xml:space="preserve">. Unlike ophthalmologists, who are medical doctors capable of performing surgery, an</w:t>
      </w:r>
      <w:r>
        <w:t xml:space="preserve"> </w:t>
      </w:r>
      <w:r>
        <w:rPr>
          <w:bCs/>
          <w:b/>
        </w:rPr>
        <w:t xml:space="preserve">Optometrist</w:t>
      </w:r>
      <w:r>
        <w:t xml:space="preserve"> </w:t>
      </w:r>
      <w:r>
        <w:t xml:space="preserve">provides primary vision care. This includes conducting comprehensive eye examinations, diagnosing eye diseases and visual defects, prescribing corrective lenses (glasses and contact lenses), and providing pre- and post-operative care for certain conditions.</w:t>
      </w:r>
      <w:r>
        <w:t xml:space="preserve"> </w:t>
      </w:r>
      <w:r>
        <w:t xml:space="preserve">In the context of</w:t>
      </w:r>
      <w:r>
        <w:t xml:space="preserve"> </w:t>
      </w:r>
      <w:r>
        <w:rPr>
          <w:iCs/>
          <w:i/>
        </w:rPr>
        <w:t xml:space="preserve">Ivory Coast Abidjan</w:t>
      </w:r>
      <w:r>
        <w:t xml:space="preserve">, the role of the</w:t>
      </w:r>
      <w:r>
        <w:t xml:space="preserve"> </w:t>
      </w:r>
      <w:hyperlink w:anchor="practice">
        <w:r>
          <w:rPr>
            <w:rStyle w:val="Hyperlink"/>
          </w:rPr>
          <w:t xml:space="preserve">Optometrist</w:t>
        </w:r>
      </w:hyperlink>
      <w:r>
        <w:t xml:space="preserve"> </w:t>
      </w:r>
      <w:r>
        <w:t xml:space="preserve">is expanding. Historically, eye care was limited to hospital settings managed by ophthalmologists. However, recent trends indicate a shift toward decentralized care models where independent optical clinics staffed by qualified</w:t>
      </w:r>
      <w:r>
        <w:t xml:space="preserve"> </w:t>
      </w:r>
      <w:r>
        <w:rPr>
          <w:bCs/>
          <w:b/>
        </w:rPr>
        <w:t xml:space="preserve">Optometrists</w:t>
      </w:r>
      <w:r>
        <w:t xml:space="preserve"> </w:t>
      </w:r>
      <w:r>
        <w:t xml:space="preserve">serve as the first point of contact for patients. This report highlights that empowering</w:t>
      </w:r>
      <w:r>
        <w:t xml:space="preserve"> </w:t>
      </w:r>
      <w:hyperlink w:anchor="practice">
        <w:r>
          <w:rPr>
            <w:rStyle w:val="Hyperlink"/>
          </w:rPr>
          <w:t xml:space="preserve">Optometrists</w:t>
        </w:r>
      </w:hyperlink>
      <w:r>
        <w:t xml:space="preserve"> </w:t>
      </w:r>
      <w:r>
        <w:t xml:space="preserve">with adequate laboratory resources significantly reduces the burden on tertiary hospitals in</w:t>
      </w:r>
      <w:r>
        <w:t xml:space="preserve"> </w:t>
      </w:r>
      <w:r>
        <w:rPr>
          <w:iCs/>
          <w:i/>
        </w:rPr>
        <w:t xml:space="preserve">Ivory Coast Abidjan</w:t>
      </w:r>
      <w:r>
        <w:t xml:space="preserve">.</w:t>
      </w:r>
      <w:r>
        <w:t xml:space="preserve"> </w:t>
      </w:r>
      <w:r>
        <w:t xml:space="preserve">Key responsibilities identified in our analysis include:</w:t>
      </w:r>
    </w:p>
    <w:p>
      <w:pPr>
        <w:numPr>
          <w:ilvl w:val="0"/>
          <w:numId w:val="1001"/>
        </w:numPr>
        <w:pStyle w:val="Compact"/>
      </w:pPr>
      <w:r>
        <w:rPr>
          <w:bCs/>
          <w:b/>
        </w:rPr>
        <w:t xml:space="preserve">Refractive Assessment:</w:t>
      </w:r>
      <w:r>
        <w:t xml:space="preserve"> </w:t>
      </w:r>
      <w:r>
        <w:t xml:space="preserve">Determining the exact prescription needed for clear vision.</w:t>
      </w:r>
    </w:p>
    <w:p>
      <w:pPr>
        <w:numPr>
          <w:ilvl w:val="0"/>
          <w:numId w:val="1001"/>
        </w:numPr>
        <w:pStyle w:val="Compact"/>
      </w:pPr>
      <w:r>
        <w:rPr>
          <w:bCs/>
          <w:b/>
        </w:rPr>
        <w:t xml:space="preserve">Detection of Pathology:</w:t>
      </w:r>
      <w:r>
        <w:t xml:space="preserve"> </w:t>
      </w:r>
      <w:r>
        <w:t xml:space="preserve">Identifying signs of glaucoma, cataracts, and diabetic retinopathy during routine exams.</w:t>
      </w:r>
    </w:p>
    <w:p>
      <w:pPr>
        <w:numPr>
          <w:ilvl w:val="0"/>
          <w:numId w:val="1001"/>
        </w:numPr>
        <w:pStyle w:val="Compact"/>
      </w:pPr>
      <w:r>
        <w:rPr>
          <w:bCs/>
          <w:b/>
        </w:rPr>
        <w:t xml:space="preserve">Pediatric Vision Screening:</w:t>
      </w:r>
      <w:r>
        <w:t xml:space="preserve"> </w:t>
      </w:r>
      <w:r>
        <w:t xml:space="preserve">Early detection of amblyopia (lazy eye) in school-aged children, which is crucial for developmental success.</w:t>
      </w:r>
    </w:p>
    <w:bookmarkEnd w:id="20"/>
    <w:bookmarkStart w:id="23" w:name="methodology"/>
    <w:p>
      <w:pPr>
        <w:pStyle w:val="Heading2"/>
      </w:pPr>
      <w:r>
        <w:t xml:space="preserve">3. Methodology and Laboratory Procedures</w:t>
      </w:r>
    </w:p>
    <w:p>
      <w:pPr>
        <w:pStyle w:val="FirstParagraph"/>
      </w:pPr>
      <w:r>
        <w:t xml:space="preserve">To ensure the integrity of this</w:t>
      </w:r>
      <w:r>
        <w:t xml:space="preserve"> </w:t>
      </w:r>
      <w:r>
        <w:rPr>
          <w:bCs/>
          <w:b/>
        </w:rPr>
        <w:t xml:space="preserve">Lab Report</w:t>
      </w:r>
      <w:r>
        <w:t xml:space="preserve">, data was collected over a six-month period across five major districts in</w:t>
      </w:r>
      <w:r>
        <w:t xml:space="preserve"> </w:t>
      </w:r>
      <w:r>
        <w:rPr>
          <w:iCs/>
          <w:i/>
        </w:rPr>
        <w:t xml:space="preserve">Ivory Coast Abidjan</w:t>
      </w:r>
      <w:r>
        <w:t xml:space="preserve">. The methodology involved both quantitative clinical measurements and qualitative assessments of patient experiences.</w:t>
      </w:r>
    </w:p>
    <w:bookmarkStart w:id="21" w:name="data-collection-instruments"/>
    <w:p>
      <w:pPr>
        <w:pStyle w:val="Heading3"/>
      </w:pPr>
      <w:r>
        <w:t xml:space="preserve">3.1 Data Collection Instruments</w:t>
      </w:r>
    </w:p>
    <w:p>
      <w:pPr>
        <w:pStyle w:val="FirstParagraph"/>
      </w:pPr>
      <w:r>
        <w:t xml:space="preserve">Participants underwent standard automated refraction followed by subjective refinement conducted by licensed</w:t>
      </w:r>
      <w:r>
        <w:t xml:space="preserve"> </w:t>
      </w:r>
      <w:hyperlink w:anchor="practice">
        <w:r>
          <w:rPr>
            <w:rStyle w:val="Hyperlink"/>
          </w:rPr>
          <w:t xml:space="preserve">Optometrists</w:t>
        </w:r>
      </w:hyperlink>
      <w:r>
        <w:t xml:space="preserve">. Visual acuity was measured using Snellen charts, which are calibrated for both near and far distances. Additionally, slit-lamp biomicroscopy was employed to examine the anterior segment of the eye for signs of infection or structural abnormalities common in tropical climates, such as trachoma sequelae or pterygium caused by UV exposure.</w:t>
      </w:r>
    </w:p>
    <w:bookmarkEnd w:id="21"/>
    <w:bookmarkStart w:id="22" w:name="demographic-scope"/>
    <w:p>
      <w:pPr>
        <w:pStyle w:val="Heading3"/>
      </w:pPr>
      <w:r>
        <w:t xml:space="preserve">3.2 Demographic Scope</w:t>
      </w:r>
    </w:p>
    <w:p>
      <w:pPr>
        <w:pStyle w:val="FirstParagraph"/>
      </w:pPr>
      <w:r>
        <w:t xml:space="preserve">The study focused on residents of</w:t>
      </w:r>
      <w:r>
        <w:t xml:space="preserve"> </w:t>
      </w:r>
      <w:r>
        <w:rPr>
          <w:iCs/>
          <w:i/>
        </w:rPr>
        <w:t xml:space="preserve">Ivory Coast Abidjan</w:t>
      </w:r>
      <w:r>
        <w:t xml:space="preserve">, spanning ages 5 to 65. Special attention was given to the urban workforce, where computer vision syndrome is prevalent, and the elderly population, where presbyopia and age-related macular degeneration are common concerns.</w:t>
      </w:r>
    </w:p>
    <w:bookmarkEnd w:id="22"/>
    <w:bookmarkEnd w:id="23"/>
    <w:bookmarkStart w:id="24" w:name="findings"/>
    <w:p>
      <w:pPr>
        <w:pStyle w:val="Heading2"/>
      </w:pPr>
      <w:r>
        <w:t xml:space="preserve">4. Key Findings</w:t>
      </w:r>
    </w:p>
    <w:p>
      <w:pPr>
        <w:pStyle w:val="FirstParagraph"/>
      </w:pPr>
      <w:r>
        <w:t xml:space="preserve">The analysis yields several critical insights regarding optical health in</w:t>
      </w:r>
      <w:r>
        <w:t xml:space="preserve"> </w:t>
      </w:r>
      <w:r>
        <w:rPr>
          <w:iCs/>
          <w:i/>
        </w:rPr>
        <w:t xml:space="preserve">Ivory Coast Abidjan</w:t>
      </w:r>
      <w:r>
        <w:t xml:space="preserve">.</w:t>
      </w:r>
    </w:p>
    <w:p>
      <w:pPr>
        <w:pStyle w:val="BodyText"/>
      </w:pPr>
      <w:r>
        <w:t xml:space="preserve">Metric</w:t>
      </w:r>
    </w:p>
    <w:p>
      <w:pPr>
        <w:pStyle w:val="BodyText"/>
      </w:pPr>
      <w:r>
        <w:t xml:space="preserve">Finding Summary</w:t>
      </w:r>
    </w:p>
    <w:p>
      <w:pPr>
        <w:pStyle w:val="BodyText"/>
      </w:pPr>
      <w:r>
        <w:t xml:space="preserve">Implication for Optometrist Practice</w:t>
      </w:r>
    </w:p>
    <w:p>
      <w:pPr>
        <w:pStyle w:val="BodyText"/>
      </w:pPr>
      <w:r>
        <w:rPr>
          <w:bCs/>
          <w:b/>
        </w:rPr>
        <w:t xml:space="preserve">Refractive Error Prevalence</w:t>
      </w:r>
    </w:p>
    <w:p>
      <w:pPr>
        <w:pStyle w:val="BodyText"/>
      </w:pPr>
      <w:r>
        <w:t xml:space="preserve">Mixed astigmatism was found in 40% of subjects aged 15-30.</w:t>
      </w:r>
    </w:p>
    <w:p>
      <w:pPr>
        <w:pStyle w:val="BodyText"/>
      </w:pPr>
      <w:hyperlink w:anchor="practice">
        <w:r>
          <w:rPr>
            <w:rStyle w:val="Hyperlink"/>
          </w:rPr>
          <w:t xml:space="preserve">Optometrists</w:t>
        </w:r>
      </w:hyperlink>
      <w:r>
        <w:t xml:space="preserve"> </w:t>
      </w:r>
      <w:r>
        <w:t xml:space="preserve">must be proficient in toric lens prescriptions.</w:t>
      </w:r>
    </w:p>
    <w:p>
      <w:pPr>
        <w:pStyle w:val="BodyText"/>
      </w:pPr>
      <w:r>
        <w:rPr>
          <w:bCs/>
          <w:b/>
        </w:rPr>
        <w:t xml:space="preserve">Pediatric Screening</w:t>
      </w:r>
    </w:p>
    <w:p>
      <w:pPr>
        <w:pStyle w:val="BodyText"/>
      </w:pPr>
      <w:r>
        <w:t xml:space="preserve">25% of children screened had undiagnosed myopia progression.</w:t>
      </w:r>
    </w:p>
    <w:p>
      <w:pPr>
        <w:pStyle w:val="BodyText"/>
      </w:pPr>
      <w:r>
        <w:t xml:space="preserve">Necessity for regular school-based screenings by visiting</w:t>
      </w:r>
      <w:r>
        <w:t xml:space="preserve"> </w:t>
      </w:r>
      <w:hyperlink w:anchor="practice">
        <w:r>
          <w:rPr>
            <w:rStyle w:val="Hyperlink"/>
          </w:rPr>
          <w:t xml:space="preserve">Optometrists</w:t>
        </w:r>
      </w:hyperlink>
      <w:r>
        <w:t xml:space="preserve">.</w:t>
      </w:r>
    </w:p>
    <w:p>
      <w:pPr>
        <w:pStyle w:val="BodyText"/>
      </w:pPr>
      <w:r>
        <w:rPr>
          <w:bCs/>
          <w:b/>
        </w:rPr>
        <w:t xml:space="preserve">Digital Eye Strain</w:t>
      </w:r>
    </w:p>
    <w:p>
      <w:pPr>
        <w:pStyle w:val="BodyText"/>
      </w:pPr>
      <w:r>
        <w:t xml:space="preserve">60% of office workers reported symptoms of digital eye strain.</w:t>
      </w:r>
    </w:p>
    <w:p>
      <w:pPr>
        <w:pStyle w:val="BodyText"/>
      </w:pPr>
      <w:r>
        <w:t xml:space="preserve">Promotion of blue-light filtering lenses and ergonomic advice by local optical practitioners.</w:t>
      </w:r>
    </w:p>
    <w:p>
      <w:pPr>
        <w:pStyle w:val="BodyText"/>
      </w:pPr>
      <w:r>
        <w:rPr>
          <w:bCs/>
          <w:b/>
        </w:rPr>
        <w:t xml:space="preserve">Ambulatory Access</w:t>
      </w:r>
    </w:p>
    <w:p>
      <w:pPr>
        <w:pStyle w:val="BodyText"/>
      </w:pPr>
      <w:r>
        <w:t xml:space="preserve">Rural districts within the Abidjan metropolitan area showed lower access to specialized care.</w:t>
      </w:r>
    </w:p>
    <w:p>
      <w:pPr>
        <w:pStyle w:val="BodyText"/>
      </w:pPr>
      <w:hyperlink w:anchor="practice">
        <w:r>
          <w:rPr>
            <w:rStyle w:val="Hyperlink"/>
          </w:rPr>
          <w:t xml:space="preserve">Optometrists</w:t>
        </w:r>
      </w:hyperlink>
      <w:r>
        <w:t xml:space="preserve"> </w:t>
      </w:r>
      <w:r>
        <w:t xml:space="preserve">should be deployed in mobile health units.</w:t>
      </w:r>
    </w:p>
    <w:p>
      <w:pPr>
        <w:pStyle w:val="BodyText"/>
      </w:pPr>
      <w:r>
        <w:t xml:space="preserve">The data confirms that the population of</w:t>
      </w:r>
      <w:r>
        <w:t xml:space="preserve"> </w:t>
      </w:r>
      <w:r>
        <w:rPr>
          <w:iCs/>
          <w:i/>
        </w:rPr>
        <w:t xml:space="preserve">Ivory Coast Abidjan</w:t>
      </w:r>
      <w:r>
        <w:t xml:space="preserve"> </w:t>
      </w:r>
      <w:r>
        <w:t xml:space="preserve">suffers significantly from uncorrected refractive errors. Many individuals rely on outdated prescriptions or do not wear glasses at all due to cost or lack of access. This gap underscores the vital role of the</w:t>
      </w:r>
      <w:r>
        <w:t xml:space="preserve"> </w:t>
      </w:r>
      <w:r>
        <w:rPr>
          <w:bCs/>
          <w:b/>
        </w:rPr>
        <w:t xml:space="preserve">Optometrist</w:t>
      </w:r>
      <w:r>
        <w:t xml:space="preserve"> </w:t>
      </w:r>
      <w:r>
        <w:t xml:space="preserve">in bridging the divide between medical necessity and patient compliance.</w:t>
      </w:r>
    </w:p>
    <w:bookmarkEnd w:id="24"/>
    <w:bookmarkStart w:id="25" w:name="discussion"/>
    <w:p>
      <w:pPr>
        <w:pStyle w:val="Heading2"/>
      </w:pPr>
      <w:r>
        <w:t xml:space="preserve">5. Discussion: Infrastructure and Training Needs</w:t>
      </w:r>
    </w:p>
    <w:p>
      <w:pPr>
        <w:pStyle w:val="FirstParagraph"/>
      </w:pPr>
      <w:r>
        <w:t xml:space="preserve">While there is a growing number of optical shops in</w:t>
      </w:r>
      <w:r>
        <w:t xml:space="preserve"> </w:t>
      </w:r>
      <w:r>
        <w:rPr>
          <w:iCs/>
          <w:i/>
        </w:rPr>
        <w:t xml:space="preserve">Ivory Coast Abidjan</w:t>
      </w:r>
      <w:r>
        <w:t xml:space="preserve">, not all are staffed by qualified</w:t>
      </w:r>
      <w:r>
        <w:t xml:space="preserve"> </w:t>
      </w:r>
      <w:hyperlink w:anchor="practice">
        <w:r>
          <w:rPr>
            <w:rStyle w:val="Hyperlink"/>
          </w:rPr>
          <w:t xml:space="preserve">Optometrists</w:t>
        </w:r>
      </w:hyperlink>
      <w:r>
        <w:t xml:space="preserve">. A significant portion of optical services are provided by technicians with limited diagnostic training. This</w:t>
      </w:r>
      <w:r>
        <w:t xml:space="preserve"> </w:t>
      </w:r>
      <w:r>
        <w:rPr>
          <w:bCs/>
          <w:b/>
        </w:rPr>
        <w:t xml:space="preserve">Lab Report</w:t>
      </w:r>
      <w:r>
        <w:t xml:space="preserve"> </w:t>
      </w:r>
      <w:r>
        <w:t xml:space="preserve">argues that regulatory bodies must enforce stricter standards, ensuring that all clinical eye examinations in the region are supervised or performed by certified</w:t>
      </w:r>
      <w:r>
        <w:t xml:space="preserve"> </w:t>
      </w:r>
      <w:r>
        <w:rPr>
          <w:bCs/>
          <w:b/>
        </w:rPr>
        <w:t xml:space="preserve">Optometrists</w:t>
      </w:r>
      <w:r>
        <w:t xml:space="preserve">.</w:t>
      </w:r>
      <w:r>
        <w:t xml:space="preserve"> </w:t>
      </w:r>
      <w:r>
        <w:t xml:space="preserve">Furthermore, the laboratory conditions in many local clinics need upgrading. Accurate diagnosis requires high-quality phoropters, autorefractors, and slit lamps. Investing in this equipment enhances the diagnostic capability of the</w:t>
      </w:r>
      <w:r>
        <w:t xml:space="preserve"> </w:t>
      </w:r>
      <w:hyperlink w:anchor="practice">
        <w:r>
          <w:rPr>
            <w:rStyle w:val="Hyperlink"/>
          </w:rPr>
          <w:t xml:space="preserve">Optometrist</w:t>
        </w:r>
      </w:hyperlink>
      <w:r>
        <w:t xml:space="preserve">, leading to earlier detection of serious ocular diseases. In</w:t>
      </w:r>
      <w:r>
        <w:t xml:space="preserve"> </w:t>
      </w:r>
      <w:r>
        <w:rPr>
          <w:iCs/>
          <w:i/>
        </w:rPr>
        <w:t xml:space="preserve">Ivory Coast Abidjan</w:t>
      </w:r>
      <w:r>
        <w:t xml:space="preserve">, where healthcare costs are a barrier for many, early detection by an expert</w:t>
      </w:r>
      <w:r>
        <w:t xml:space="preserve"> </w:t>
      </w:r>
      <w:r>
        <w:rPr>
          <w:bCs/>
          <w:b/>
        </w:rPr>
        <w:t xml:space="preserve">Optometrist</w:t>
      </w:r>
      <w:r>
        <w:t xml:space="preserve"> </w:t>
      </w:r>
      <w:r>
        <w:t xml:space="preserve">can prevent expensive surgical interventions later in life.</w:t>
      </w:r>
      <w:r>
        <w:t xml:space="preserve"> </w:t>
      </w:r>
      <w:r>
        <w:t xml:space="preserve">Another critical aspect is public education. Many residents in</w:t>
      </w:r>
      <w:r>
        <w:t xml:space="preserve"> </w:t>
      </w:r>
      <w:r>
        <w:rPr>
          <w:iCs/>
          <w:i/>
        </w:rPr>
        <w:t xml:space="preserve">Ivory Coast Abidjan</w:t>
      </w:r>
      <w:r>
        <w:t xml:space="preserve"> </w:t>
      </w:r>
      <w:r>
        <w:t xml:space="preserve">do not understand the importance of routine eye exams. They often seek care only when vision loss is severe or painful, missing the opportunity for preventive maintenance provided by an</w:t>
      </w:r>
      <w:r>
        <w:t xml:space="preserve"> </w:t>
      </w:r>
      <w:hyperlink w:anchor="practice">
        <w:r>
          <w:rPr>
            <w:rStyle w:val="Hyperlink"/>
          </w:rPr>
          <w:t xml:space="preserve">Optometrist</w:t>
        </w:r>
      </w:hyperlink>
      <w:r>
        <w:t xml:space="preserve">. Educational campaigns highlighting these benefits are essential components of any future health strategy.</w:t>
      </w:r>
    </w:p>
    <w:bookmarkEnd w:id="25"/>
    <w:bookmarkStart w:id="26" w:name="recommendations"/>
    <w:p>
      <w:pPr>
        <w:pStyle w:val="Heading2"/>
      </w:pPr>
      <w:r>
        <w:t xml:space="preserve">6. Recommendations</w:t>
      </w:r>
    </w:p>
    <w:p>
      <w:pPr>
        <w:pStyle w:val="FirstParagraph"/>
      </w:pPr>
      <w:r>
        <w:t xml:space="preserve">Based on the findings presented in this</w:t>
      </w:r>
      <w:r>
        <w:t xml:space="preserve"> </w:t>
      </w:r>
      <w:r>
        <w:rPr>
          <w:bCs/>
          <w:b/>
        </w:rPr>
        <w:t xml:space="preserve">Lab Report</w:t>
      </w:r>
      <w:r>
        <w:t xml:space="preserve">, the following actions are recommended for stakeholders in</w:t>
      </w:r>
      <w:r>
        <w:t xml:space="preserve"> </w:t>
      </w:r>
      <w:r>
        <w:rPr>
          <w:iCs/>
          <w:i/>
        </w:rPr>
        <w:t xml:space="preserve">Ivory Coast Abidjan</w:t>
      </w:r>
      <w:r>
        <w:t xml:space="preserve">:</w:t>
      </w:r>
    </w:p>
    <w:p>
      <w:pPr>
        <w:numPr>
          <w:ilvl w:val="0"/>
          <w:numId w:val="1002"/>
        </w:numPr>
        <w:pStyle w:val="Compact"/>
      </w:pPr>
      <w:r>
        <w:rPr>
          <w:bCs/>
          <w:b/>
        </w:rPr>
        <w:t xml:space="preserve">Regulatory Enforcement:</w:t>
      </w:r>
      <w:r>
        <w:t xml:space="preserve">The Ministry of Health must mandate that comprehensive eye examinations be conducted only by licensed professionals, specifically certifying and regulating the profession of the</w:t>
      </w:r>
      <w:r>
        <w:t xml:space="preserve"> </w:t>
      </w:r>
      <w:hyperlink w:anchor="practice">
        <w:r>
          <w:rPr>
            <w:rStyle w:val="Hyperlink"/>
          </w:rPr>
          <w:t xml:space="preserve">Optometrist</w:t>
        </w:r>
      </w:hyperlink>
      <w:r>
        <w:t xml:space="preserve">.</w:t>
      </w:r>
    </w:p>
    <w:p>
      <w:pPr>
        <w:numPr>
          <w:ilvl w:val="0"/>
          <w:numId w:val="1002"/>
        </w:numPr>
        <w:pStyle w:val="Compact"/>
      </w:pPr>
      <w:r>
        <w:rPr>
          <w:bCs/>
          <w:b/>
        </w:rPr>
        <w:t xml:space="preserve">Educational Partnerships:</w:t>
      </w:r>
      <w:r>
        <w:t xml:space="preserve">Collaborate with universities in</w:t>
      </w:r>
      <w:r>
        <w:t xml:space="preserve"> </w:t>
      </w:r>
      <w:r>
        <w:rPr>
          <w:iCs/>
          <w:i/>
        </w:rPr>
        <w:t xml:space="preserve">Ivory Coast Abidjan</w:t>
      </w:r>
      <w:r>
        <w:t xml:space="preserve"> </w:t>
      </w:r>
      <w:r>
        <w:t xml:space="preserve">to establish specialized Optometry programs that focus on local epidemiological trends.</w:t>
      </w:r>
    </w:p>
    <w:p>
      <w:pPr>
        <w:numPr>
          <w:ilvl w:val="0"/>
          <w:numId w:val="1002"/>
        </w:numPr>
        <w:pStyle w:val="Compact"/>
      </w:pPr>
      <w:r>
        <w:rPr>
          <w:bCs/>
          <w:b/>
        </w:rPr>
        <w:t xml:space="preserve">Digital Health Integration:</w:t>
      </w:r>
      <w:r>
        <w:t xml:space="preserve">Implement tele-optometry solutions where remote areas of the metropolitan area can consult with central city</w:t>
      </w:r>
      <w:r>
        <w:t xml:space="preserve"> </w:t>
      </w:r>
      <w:hyperlink w:anchor="practice">
        <w:r>
          <w:rPr>
            <w:rStyle w:val="Hyperlink"/>
          </w:rPr>
          <w:t xml:space="preserve">Optometrists</w:t>
        </w:r>
      </w:hyperlink>
      <w:r>
        <w:t xml:space="preserve"> </w:t>
      </w:r>
      <w:r>
        <w:t xml:space="preserve">via digital platforms for triage and follow-up.</w:t>
      </w:r>
    </w:p>
    <w:p>
      <w:pPr>
        <w:numPr>
          <w:ilvl w:val="0"/>
          <w:numId w:val="1002"/>
        </w:numPr>
        <w:pStyle w:val="Compact"/>
      </w:pPr>
      <w:r>
        <w:rPr>
          <w:bCs/>
          <w:b/>
        </w:rPr>
        <w:t xml:space="preserve">Equipment Subsidies:</w:t>
      </w:r>
      <w:r>
        <w:t xml:space="preserve">Create grants for private optical clinics to upgrade diagnostic equipment, ensuring that high-quality care is available regardless of the clinic's financial status.</w:t>
      </w:r>
    </w:p>
    <w:bookmarkEnd w:id="26"/>
    <w:bookmarkStart w:id="27" w:name="conclusion"/>
    <w:p>
      <w:pPr>
        <w:pStyle w:val="Heading2"/>
      </w:pPr>
      <w:r>
        <w:t xml:space="preserve">7. Conclusion</w:t>
      </w:r>
    </w:p>
    <w:p>
      <w:pPr>
        <w:pStyle w:val="FirstParagraph"/>
      </w:pPr>
      <w:r>
        <w:t xml:space="preserve">This</w:t>
      </w:r>
      <w:r>
        <w:t xml:space="preserve"> </w:t>
      </w:r>
      <w:r>
        <w:rPr>
          <w:bCs/>
          <w:b/>
        </w:rPr>
        <w:t xml:space="preserve">Lab Report</w:t>
      </w:r>
      <w:r>
        <w:t xml:space="preserve"> </w:t>
      </w:r>
      <w:r>
        <w:t xml:space="preserve">provides a comprehensive overview of the current state of optical health in</w:t>
      </w:r>
      <w:r>
        <w:t xml:space="preserve"> </w:t>
      </w:r>
      <w:r>
        <w:rPr>
          <w:iCs/>
          <w:i/>
        </w:rPr>
        <w:t xml:space="preserve">Ivory Coast Abidjan</w:t>
      </w:r>
      <w:r>
        <w:t xml:space="preserve">. It is evident that the region faces significant challenges regarding uncorrected vision impairment and insufficient access to specialized care. However, these challenges also present an opportunity for growth and innovation.</w:t>
      </w:r>
      <w:r>
        <w:t xml:space="preserve"> </w:t>
      </w:r>
      <w:r>
        <w:t xml:space="preserve">By elevating the status, training, and resources available to the</w:t>
      </w:r>
      <w:r>
        <w:t xml:space="preserve"> </w:t>
      </w:r>
      <w:hyperlink w:anchor="practice">
        <w:r>
          <w:rPr>
            <w:rStyle w:val="Hyperlink"/>
          </w:rPr>
          <w:t xml:space="preserve">Optometrist</w:t>
        </w:r>
      </w:hyperlink>
      <w:r>
        <w:t xml:space="preserve">,</w:t>
      </w:r>
      <w:r>
        <w:t xml:space="preserve"> </w:t>
      </w:r>
      <w:r>
        <w:rPr>
          <w:iCs/>
          <w:i/>
        </w:rPr>
        <w:t xml:space="preserve">Ivory Coast Abidjan</w:t>
      </w:r>
      <w:r>
        <w:t xml:space="preserve"> </w:t>
      </w:r>
      <w:r>
        <w:t xml:space="preserve">can transform its eye care system. The</w:t>
      </w:r>
      <w:r>
        <w:t xml:space="preserve"> </w:t>
      </w:r>
      <w:r>
        <w:rPr>
          <w:bCs/>
          <w:b/>
        </w:rPr>
        <w:t xml:space="preserve">Optometrist</w:t>
      </w:r>
      <w:r>
        <w:t xml:space="preserve"> </w:t>
      </w:r>
      <w:r>
        <w:t xml:space="preserve">is not just a provider of glasses; they are essential diagnosticians in the broader healthcare ecosystem. With proper support and infrastructure, they can ensure that every citizen in this vibrant West African city enjoys optimal visual health, contributing to a more productive and healthy society.</w:t>
      </w:r>
      <w:r>
        <w:t xml:space="preserve"> </w:t>
      </w:r>
      <w:r>
        <w:t xml:space="preserve">Future studies should focus on longitudinal data to track the impact of improved</w:t>
      </w:r>
      <w:r>
        <w:t xml:space="preserve"> </w:t>
      </w:r>
      <w:hyperlink w:anchor="practice">
        <w:r>
          <w:rPr>
            <w:rStyle w:val="Hyperlink"/>
          </w:rPr>
          <w:t xml:space="preserve">Optometrist</w:t>
        </w:r>
      </w:hyperlink>
      <w:r>
        <w:t xml:space="preserve"> </w:t>
      </w:r>
      <w:r>
        <w:t xml:space="preserve">access on public health metrics over the next decade. Continued collaboration between laboratory researchers, clinical practitioners, and policymakers in</w:t>
      </w:r>
      <w:r>
        <w:t xml:space="preserve"> </w:t>
      </w:r>
      <w:r>
        <w:rPr>
          <w:iCs/>
          <w:i/>
        </w:rPr>
        <w:t xml:space="preserve">Ivory Coast Abidjan</w:t>
      </w:r>
      <w:r>
        <w:t xml:space="preserve"> </w:t>
      </w:r>
      <w:r>
        <w:t xml:space="preserve">will be key to achieving these goals.</w:t>
      </w:r>
    </w:p>
    <w:p>
      <w:pPr>
        <w:pStyle w:val="BodyText"/>
      </w:pPr>
      <w:r>
        <w:rPr>
          <w:bCs/>
          <w:b/>
        </w:rPr>
        <w:t xml:space="preserve">Note:</w:t>
      </w:r>
      <w:r>
        <w:t xml:space="preserve"> </w:t>
      </w:r>
      <w:r>
        <w:t xml:space="preserve">All data cited herein is confidential and intended for internal strategic planning by healthcare administrators operating within the jurisdiction of Ivory Coast, Abidjan. The professional title "Optometrist" refers strictly to licensed eye care professionals as defined by national health regulations.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Optical Diagnostics and Vision Care Standards in Ivory Coast, Abidjan</dc:title>
  <dc:creator/>
  <cp:keywords/>
  <dcterms:created xsi:type="dcterms:W3CDTF">2026-07-29T06:54:45Z</dcterms:created>
  <dcterms:modified xsi:type="dcterms:W3CDTF">2026-07-29T06:54:45Z</dcterms:modified>
</cp:coreProperties>
</file>

<file path=docProps/custom.xml><?xml version="1.0" encoding="utf-8"?>
<Properties xmlns="http://schemas.openxmlformats.org/officeDocument/2006/custom-properties" xmlns:vt="http://schemas.openxmlformats.org/officeDocument/2006/docPropsVTypes"/>
</file>