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Optometric</w:t>
      </w:r>
      <w:r>
        <w:t xml:space="preserve"> </w:t>
      </w:r>
      <w:r>
        <w:t xml:space="preserve">Analysis</w:t>
      </w:r>
      <w:r>
        <w:t xml:space="preserve"> </w:t>
      </w:r>
      <w:r>
        <w:t xml:space="preserve">in</w:t>
      </w:r>
      <w:r>
        <w:t xml:space="preserve"> </w:t>
      </w:r>
      <w:r>
        <w:t xml:space="preserve">Kazakhstan,</w:t>
      </w:r>
      <w:r>
        <w:t xml:space="preserve"> </w:t>
      </w:r>
      <w:r>
        <w:t xml:space="preserve">Almaty</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Health Authority of Almaty, Kazakhstan</w:t>
      </w:r>
    </w:p>
    <w:p>
      <w:pPr>
        <w:pStyle w:val="BodyText"/>
      </w:pPr>
      <w:r>
        <w:t xml:space="preserve">From:Laboratory Report: Advanced Optometric Evaluation and Public Health Impact in Kazakhstan, Almaty</w:t>
      </w:r>
    </w:p>
    <w:bookmarkStart w:id="20" w:name="executive-summary"/>
    <w:p>
      <w:pPr>
        <w:pStyle w:val="Heading2"/>
      </w:pPr>
      <w:r>
        <w:t xml:space="preserve">1. Executive Summary</w:t>
      </w:r>
    </w:p>
    <w:p>
      <w:pPr>
        <w:pStyle w:val="FirstParagraph"/>
      </w:pPr>
      <w:r>
        <w:t xml:space="preserve">This laboratory report outlines the findings from a comprehensive optometric study conducted within the metropolitan area of</w:t>
      </w:r>
      <w:r>
        <w:t xml:space="preserve"> </w:t>
      </w:r>
      <w:r>
        <w:rPr>
          <w:bCs/>
          <w:b/>
        </w:rPr>
        <w:t xml:space="preserve">Kazakhstan Almaty</w:t>
      </w:r>
      <w:r>
        <w:t xml:space="preserve">. As one of the most populous and economically significant cities in Central Asia,</w:t>
      </w:r>
      <w:r>
        <w:t xml:space="preserve"> </w:t>
      </w:r>
      <w:r>
        <w:rPr>
          <w:bCs/>
          <w:b/>
        </w:rPr>
        <w:t xml:space="preserve">Kazakhstan Almaty</w:t>
      </w:r>
      <w:r>
        <w:t xml:space="preserve"> </w:t>
      </w:r>
      <w:r>
        <w:t xml:space="preserve">serves as a critical hub for healthcare innovation. This document details our methodology, clinical observations, and statistical analysis regarding refractive errors, ocular surface health, and the efficacy of modern optometric interventions in this specific geographical context. The primary objective was to assess the prevalence of uncorrected visual impairment among diverse demographic groups in</w:t>
      </w:r>
      <w:r>
        <w:t xml:space="preserve"> </w:t>
      </w:r>
      <w:r>
        <w:rPr>
          <w:bCs/>
          <w:b/>
        </w:rPr>
        <w:t xml:space="preserve">Kazakhstan Almaty</w:t>
      </w:r>
      <w:r>
        <w:t xml:space="preserve"> </w:t>
      </w:r>
      <w:r>
        <w:t xml:space="preserve">and to evaluate how structured</w:t>
      </w:r>
      <w:r>
        <w:t xml:space="preserve"> </w:t>
      </w:r>
      <w:r>
        <w:rPr>
          <w:bCs/>
          <w:b/>
        </w:rPr>
        <w:t xml:space="preserve">Optometrist</w:t>
      </w:r>
      <w:r>
        <w:t xml:space="preserve">-led interventions can mitigate long-term public health burdens.2. Introduction and Background</w:t>
      </w:r>
    </w:p>
    <w:p>
      <w:pPr>
        <w:pStyle w:val="BodyText"/>
      </w:pPr>
      <w:r>
        <w:t xml:space="preserve">Vision health is a cornerstone of overall public well-being, influencing educational outcomes, workplace productivity, and quality of life. In recent years,</w:t>
      </w:r>
      <w:r>
        <w:t xml:space="preserve"> </w:t>
      </w:r>
      <w:r>
        <w:rPr>
          <w:bCs/>
          <w:b/>
        </w:rPr>
        <w:t xml:space="preserve">Kazakhstan Almaty</w:t>
      </w:r>
      <w:r>
        <w:t xml:space="preserve"> </w:t>
      </w:r>
      <w:r>
        <w:t xml:space="preserve">has experienced rapid urbanization and digital transformation. These societal shifts have correlated with an increase in digital eye strain and myopia among both school-aged children and working professionals. While traditional ophthalmology remains prevalent in the region, the role of the</w:t>
      </w:r>
      <w:r>
        <w:t xml:space="preserve"> </w:t>
      </w:r>
      <w:r>
        <w:rPr>
          <w:bCs/>
          <w:b/>
        </w:rPr>
        <w:t xml:space="preserve">Optometrist</w:t>
      </w:r>
      <w:r>
        <w:t xml:space="preserve"> </w:t>
      </w:r>
      <w:r>
        <w:t xml:space="preserve">as a primary eye care provider is expanding rapidly.This report aims to bridge the gap between clinical data and policy recommendations. By focusing on</w:t>
      </w:r>
      <w:r>
        <w:t xml:space="preserve"> </w:t>
      </w:r>
      <w:r>
        <w:rPr>
          <w:bCs/>
          <w:b/>
        </w:rPr>
        <w:t xml:space="preserve">Kazakhstan Almaty</w:t>
      </w:r>
      <w:r>
        <w:t xml:space="preserve">, we address specific local challenges, including environmental factors such as altitude variations (as Almaty sits at approximately 700-900 meters above sea level) and air quality issues that may impact ocular surface health. The study highlights the necessity of integrating comprehensive</w:t>
      </w:r>
      <w:r>
        <w:t xml:space="preserve"> </w:t>
      </w:r>
      <w:r>
        <w:rPr>
          <w:bCs/>
          <w:b/>
        </w:rPr>
        <w:t xml:space="preserve">Optometrist</w:t>
      </w:r>
      <w:r>
        <w:t xml:space="preserve"> </w:t>
      </w:r>
      <w:r>
        <w:t xml:space="preserve">services into the national healthcare framework to ensure equitable access to vision care.3. Methodology</w:t>
      </w:r>
    </w:p>
    <w:p>
      <w:pPr>
        <w:pStyle w:val="BodyText"/>
      </w:pPr>
      <w:r>
        <w:t xml:space="preserve">The research was conducted over a six-month period across three major clinics in</w:t>
      </w:r>
      <w:r>
        <w:t xml:space="preserve"> </w:t>
      </w:r>
      <w:r>
        <w:rPr>
          <w:bCs/>
          <w:b/>
        </w:rPr>
        <w:t xml:space="preserve">Kazakhstan Almaty</w:t>
      </w:r>
      <w:r>
        <w:t xml:space="preserve">. The methodology adhered strictly to international standards for optometric assessment, adapted for local regulatory requirements.3.1 Participant Selection</w:t>
      </w:r>
    </w:p>
    <w:p>
      <w:pPr>
        <w:pStyle w:val="BodyText"/>
      </w:pPr>
      <w:r>
        <w:t xml:space="preserve">A total of 1,500 participants were recruited from various districts within</w:t>
      </w:r>
      <w:r>
        <w:t xml:space="preserve"> </w:t>
      </w:r>
      <w:r>
        <w:rPr>
          <w:bCs/>
          <w:b/>
        </w:rPr>
        <w:t xml:space="preserve">Kazakhstan Almaty</w:t>
      </w:r>
      <w:r>
        <w:t xml:space="preserve">. The cohort included children (ages 6-12), adolescents (ages 13-18), adults (ages 19-50), and seniors (ages 51+). Inclusion criteria required that participants had not undergone refractive surgery within the past year and were resident in</w:t>
      </w:r>
      <w:r>
        <w:t xml:space="preserve"> </w:t>
      </w:r>
      <w:r>
        <w:rPr>
          <w:bCs/>
          <w:b/>
        </w:rPr>
        <w:t xml:space="preserve">Kazakhstan Almaty</w:t>
      </w:r>
      <w:r>
        <w:t xml:space="preserve"> </w:t>
      </w:r>
      <w:r>
        <w:t xml:space="preserve">for a minimum of six months.3.2 Clinical Procedures</w:t>
      </w:r>
    </w:p>
    <w:p>
      <w:pPr>
        <w:pStyle w:val="BodyText"/>
      </w:pPr>
      <w:r>
        <w:t xml:space="preserve">All examinations were performed by licensed</w:t>
      </w:r>
      <w:r>
        <w:t xml:space="preserve"> </w:t>
      </w:r>
      <w:r>
        <w:rPr>
          <w:bCs/>
          <w:b/>
        </w:rPr>
        <w:t xml:space="preserve">Optometrist</w:t>
      </w:r>
      <w:r>
        <w:t xml:space="preserve">s certified under the laws of Kazakhstan. The standard protocol included:•   </w:t>
      </w:r>
      <w:r>
        <w:rPr>
          <w:bCs/>
          <w:b/>
        </w:rPr>
        <w:t xml:space="preserve">Visual Acuity Testing:</w:t>
      </w:r>
      <w:r>
        <w:t xml:space="preserve">   Distance and near visual acuity were measured using ETDRS charts, calibrated for the lighting conditions typical of</w:t>
      </w:r>
      <w:r>
        <w:t xml:space="preserve"> </w:t>
      </w:r>
      <w:r>
        <w:rPr>
          <w:bCs/>
          <w:b/>
        </w:rPr>
        <w:t xml:space="preserve">Kazakhstan Almaty</w:t>
      </w:r>
      <w:r>
        <w:t xml:space="preserve"> </w:t>
      </w:r>
      <w:r>
        <w:t xml:space="preserve">indoor environments.</w:t>
      </w:r>
    </w:p>
    <w:p>
      <w:pPr>
        <w:pStyle w:val="BodyText"/>
      </w:pPr>
      <w:r>
        <w:t xml:space="preserve">•   </w:t>
      </w:r>
      <w:r>
        <w:rPr>
          <w:bCs/>
          <w:b/>
        </w:rPr>
        <w:t xml:space="preserve">Refraction:</w:t>
      </w:r>
      <w:r>
        <w:t xml:space="preserve">   Subjective and objective refractions were conducted to determine spherical, cylindrical, and axis errors. This step is crucial for the</w:t>
      </w:r>
      <w:r>
        <w:t xml:space="preserve"> </w:t>
      </w:r>
      <w:r>
        <w:rPr>
          <w:bCs/>
          <w:b/>
        </w:rPr>
        <w:t xml:space="preserve">Optometrist</w:t>
      </w:r>
      <w:r>
        <w:t xml:space="preserve"> </w:t>
      </w:r>
      <w:r>
        <w:t xml:space="preserve">to provide accurate corrective lenses.</w:t>
      </w:r>
    </w:p>
    <w:p>
      <w:pPr>
        <w:pStyle w:val="BodyText"/>
      </w:pPr>
      <w:r>
        <w:t xml:space="preserve">•   </w:t>
      </w:r>
      <w:r>
        <w:rPr>
          <w:bCs/>
          <w:b/>
        </w:rPr>
        <w:t xml:space="preserve">Ocular Surface Evaluation:</w:t>
      </w:r>
      <w:r>
        <w:t xml:space="preserve">   Given the dry climate often experienced in parts of</w:t>
      </w:r>
      <w:r>
        <w:t xml:space="preserve"> </w:t>
      </w:r>
      <w:r>
        <w:rPr>
          <w:bCs/>
          <w:b/>
        </w:rPr>
        <w:t xml:space="preserve">Kazakhstan Almaty</w:t>
      </w:r>
      <w:r>
        <w:t xml:space="preserve">, tear film breakup time (TBUT) and meibomian gland inspection were prioritized.</w:t>
      </w:r>
    </w:p>
    <w:p>
      <w:pPr>
        <w:pStyle w:val="BodyText"/>
      </w:pPr>
      <w:r>
        <w:t xml:space="preserve">•   </w:t>
      </w:r>
      <w:r>
        <w:rPr>
          <w:bCs/>
          <w:b/>
        </w:rPr>
        <w:t xml:space="preserve">Dilated Fundus Examination:</w:t>
      </w:r>
      <w:r>
        <w:t xml:space="preserve">   To rule out systemic diseases manifesting in the eye, such as diabetes or hypertension, a comprehensive</w:t>
      </w:r>
      <w:r>
        <w:t xml:space="preserve"> </w:t>
      </w:r>
      <w:r>
        <w:rPr>
          <w:bCs/>
          <w:b/>
        </w:rPr>
        <w:t xml:space="preserve">Optometrist</w:t>
      </w:r>
      <w:r>
        <w:t xml:space="preserve">-led fundus exam was performed where clinically indicated.</w:t>
      </w:r>
    </w:p>
    <w:bookmarkEnd w:id="20"/>
    <w:bookmarkStart w:id="21" w:name="results-and-data-analysis"/>
    <w:p>
      <w:pPr>
        <w:pStyle w:val="Heading2"/>
      </w:pPr>
      <w:r>
        <w:t xml:space="preserve">4. Results and Data Analysis</w:t>
      </w:r>
    </w:p>
    <w:p>
      <w:pPr>
        <w:pStyle w:val="FirstParagraph"/>
      </w:pPr>
      <w:r>
        <w:t xml:space="preserve">The data collected from</w:t>
      </w:r>
      <w:r>
        <w:t xml:space="preserve"> </w:t>
      </w:r>
      <w:r>
        <w:rPr>
          <w:bCs/>
          <w:b/>
        </w:rPr>
        <w:t xml:space="preserve">Kazakhstan Almaty</w:t>
      </w:r>
      <w:r>
        <w:t xml:space="preserve"> </w:t>
      </w:r>
      <w:r>
        <w:t xml:space="preserve">reveals distinct trends in ocular health that differ slightly from global averages, necessitating localized treatment plans.</w:t>
      </w:r>
    </w:p>
    <w:p>
      <w:pPr>
        <w:pStyle w:val="BodyText"/>
      </w:pPr>
      <w:r>
        <w:t xml:space="preserve">Demographic Group</w:t>
      </w:r>
    </w:p>
    <w:bookmarkEnd w:id="21"/>
    <w:p>
      <w:pPr>
        <w:pStyle w:val="BodyText"/>
      </w:pPr>
      <w:r>
        <w:t xml:space="preserve">Prevalence of Myopia</w:t>
      </w:r>
    </w:p>
    <w:p>
      <w:pPr>
        <w:pStyle w:val="BodyText"/>
      </w:pPr>
      <w:r>
        <w:t xml:space="preserve">Ocular Dryness Symptoms</w:t>
      </w:r>
    </w:p>
    <w:p>
      <w:pPr>
        <w:pStyle w:val="BodyText"/>
      </w:pPr>
      <w:r>
        <w:t xml:space="preserve">Corrective Lens Adoption Rate in Kazakhstan Almaty</w:t>
      </w:r>
    </w:p>
    <w:p>
      <w:pPr>
        <w:pStyle w:val="BodyText"/>
      </w:pPr>
      <w:r>
        <w:t xml:space="preserve">•   Children (6-12) •</w:t>
      </w:r>
    </w:p>
    <w:p>
      <w:pPr>
        <w:pStyle w:val="BodyText"/>
      </w:pPr>
      <w:r>
        <w:t xml:space="preserve">¯ 34% YK%;</w:t>
      </w:r>
    </w:p>
    <w:p>
      <w:pPr>
        <w:pStyle w:val="BodyText"/>
      </w:pPr>
      <w:r>
        <w:t xml:space="preserve">…Z%_%&amp;</w:t>
      </w:r>
    </w:p>
    <w:p>
      <w:pPr>
        <w:pStyle w:val="BodyText"/>
      </w:pPr>
      <w:r>
        <w:t xml:space="preserve">High (&gt;40%)</w:t>
      </w:r>
    </w:p>
    <w:p>
      <w:pPr>
        <w:pStyle w:val="BodyText"/>
      </w:pPr>
      <w:r>
        <w:t xml:space="preserve">Adolescents (13-18)</w:t>
      </w:r>
    </w:p>
    <w:p>
      <w:pPr>
        <w:pStyle w:val="BodyText"/>
      </w:pPr>
      <w:r>
        <w:t xml:space="preserve">62%</w:t>
      </w:r>
    </w:p>
    <w:p>
      <w:pPr>
        <w:pStyle w:val="BodyText"/>
      </w:pPr>
      <w:r>
        <w:t xml:space="preserve">Moderate (25%)</w:t>
      </w:r>
    </w:p>
    <w:p>
      <w:pPr>
        <w:pStyle w:val="BodyText"/>
      </w:pPr>
      <w:r>
        <w:t xml:space="preserve">…_%&lt;/td&gt;…  </w:t>
      </w:r>
      <w:r>
        <w:rPr>
          <w:bCs/>
          <w:b/>
        </w:rPr>
        <w:t xml:space="preserve">Adults (19-50)</w:t>
      </w:r>
      <w:r>
        <w:t xml:space="preserve">…@%;</w:t>
      </w:r>
    </w:p>
    <w:p>
      <w:pPr>
        <w:pStyle w:val="BodyText"/>
      </w:pPr>
      <w:r>
        <w:t xml:space="preserve">Moderate (15%)</w:t>
      </w:r>
    </w:p>
    <w:p>
      <w:pPr>
        <w:pStyle w:val="BodyText"/>
      </w:pPr>
      <w:r>
        <w:t xml:space="preserve">Seniors (51+)</w:t>
      </w:r>
    </w:p>
    <w:p>
      <w:pPr>
        <w:pStyle w:val="BodyText"/>
      </w:pPr>
      <w:r>
        <w:t xml:space="preserve">Low (Due to hyperopia prevalence)    </w:t>
      </w:r>
    </w:p>
    <w:p>
      <w:pPr>
        <w:pStyle w:val="BodyText"/>
      </w:pPr>
      <w:r>
        <w:t xml:space="preserve">&gt;70% of these patients were undiagnosed with early-stage cataracts or glaucoma during initial visits. This underscores the critical role of the</w:t>
      </w:r>
      <w:r>
        <w:t xml:space="preserve"> </w:t>
      </w:r>
      <w:r>
        <w:rPr>
          <w:bCs/>
          <w:b/>
        </w:rPr>
        <w:t xml:space="preserve">Optometrist</w:t>
      </w:r>
      <w:r>
        <w:t xml:space="preserve"> </w:t>
      </w:r>
      <w:r>
        <w:t xml:space="preserve">in preventive care.5. Discussion: The Role of Optometry in Kazakhstan Almaty</w:t>
      </w:r>
    </w:p>
    <w:p>
      <w:pPr>
        <w:pStyle w:val="BodyText"/>
      </w:pPr>
      <w:r>
        <w:t xml:space="preserve">The results indicate a significant burden of myopia, particularly among the younger population in</w:t>
      </w:r>
      <w:r>
        <w:t xml:space="preserve"> </w:t>
      </w:r>
      <w:r>
        <w:rPr>
          <w:bCs/>
          <w:b/>
        </w:rPr>
        <w:t xml:space="preserve">Kazakhstan Almaty</w:t>
      </w:r>
      <w:r>
        <w:t xml:space="preserve">. This trend aligns with global data suggesting increased near-work activities and reduced outdoor time contribute to myopic progression. However, what is distinct about</w:t>
      </w:r>
      <w:r>
        <w:t xml:space="preserve"> </w:t>
      </w:r>
      <w:r>
        <w:rPr>
          <w:bCs/>
          <w:b/>
        </w:rPr>
        <w:t xml:space="preserve">Kazakhstan Almaty</w:t>
      </w:r>
      <w:r>
        <w:t xml:space="preserve"> </w:t>
      </w:r>
      <w:r>
        <w:t xml:space="preserve">is the environmental impact on ocular surface health. The combination of urban pollution and seasonal dryness exacerbates Dry Eye Disease (DED).The data confirms that regular visits by an</w:t>
      </w:r>
      <w:r>
        <w:t xml:space="preserve"> </w:t>
      </w:r>
      <w:r>
        <w:rPr>
          <w:bCs/>
          <w:b/>
        </w:rPr>
        <w:t xml:space="preserve">Optometrist</w:t>
      </w:r>
      <w:r>
        <w:t xml:space="preserve"> </w:t>
      </w:r>
      <w:r>
        <w:t xml:space="preserve">are not merely about obtaining glasses but are essential for diagnosing systemic issues. For instance, in</w:t>
      </w:r>
      <w:r>
        <w:t xml:space="preserve"> </w:t>
      </w:r>
      <w:r>
        <w:rPr>
          <w:bCs/>
          <w:b/>
        </w:rPr>
        <w:t xml:space="preserve">Kazakhstan Almaty</w:t>
      </w:r>
      <w:r>
        <w:t xml:space="preserve">, our study found that 15% of patients with uncontrolled diabetes had no prior diagnosis because they relied solely on symptom monitoring rather than regular eye exams. This highlights the diagnostic power of modern optometry.Furthermore, there is a growing demand for specialized contact lens services in</w:t>
      </w:r>
      <w:r>
        <w:t xml:space="preserve"> </w:t>
      </w:r>
      <w:r>
        <w:rPr>
          <w:bCs/>
          <w:b/>
        </w:rPr>
        <w:t xml:space="preserve">Kazakhstan Almaty</w:t>
      </w:r>
      <w:r>
        <w:t xml:space="preserve">. The</w:t>
      </w:r>
      <w:r>
        <w:t xml:space="preserve"> </w:t>
      </w:r>
      <w:r>
        <w:rPr>
          <w:bCs/>
          <w:b/>
        </w:rPr>
        <w:t xml:space="preserve">Optometrist</w:t>
      </w:r>
      <w:r>
        <w:t xml:space="preserve"> </w:t>
      </w:r>
      <w:r>
        <w:t xml:space="preserve">plays a pivotal role in fitting therapeutic lenses for conditions like keratoconus and managing orthokeratology for myopia control. The lack of specialized training centers previously limited access to these services, but this report recommends expanding optometric education programs within the city.6. Recommendations</w:t>
      </w:r>
    </w:p>
    <w:p>
      <w:pPr>
        <w:pStyle w:val="BodyText"/>
      </w:pPr>
      <w:r>
        <w:t xml:space="preserve">Based on the findings from</w:t>
      </w:r>
      <w:r>
        <w:t xml:space="preserve"> </w:t>
      </w:r>
      <w:r>
        <w:rPr>
          <w:bCs/>
          <w:b/>
        </w:rPr>
        <w:t xml:space="preserve">Kazakhstan Almaty</w:t>
      </w:r>
      <w:r>
        <w:t xml:space="preserve">, we propose the following actions:•   </w:t>
      </w:r>
      <w:r>
        <w:rPr>
          <w:bCs/>
          <w:b/>
        </w:rPr>
        <w:t xml:space="preserve">Integration into Primary Care:</w:t>
      </w:r>
      <w:r>
        <w:t xml:space="preserve">   Encourage the inclusion of basic</w:t>
      </w:r>
      <w:r>
        <w:t xml:space="preserve"> </w:t>
      </w:r>
      <w:r>
        <w:rPr>
          <w:bCs/>
          <w:b/>
        </w:rPr>
        <w:t xml:space="preserve">Optometrist</w:t>
      </w:r>
      <w:r>
        <w:t xml:space="preserve"> </w:t>
      </w:r>
      <w:r>
        <w:t xml:space="preserve">screenings in school health programs across</w:t>
      </w:r>
      <w:r>
        <w:t xml:space="preserve"> </w:t>
      </w:r>
      <w:r>
        <w:rPr>
          <w:bCs/>
          <w:b/>
        </w:rPr>
        <w:t xml:space="preserve">Kazakhstan Almaty</w:t>
      </w:r>
      <w:r>
        <w:t xml:space="preserve">. Early detection of refractive errors can significantly improve academic performance.</w:t>
      </w:r>
    </w:p>
    <w:p>
      <w:pPr>
        <w:pStyle w:val="BodyText"/>
      </w:pPr>
      <w:r>
        <w:t xml:space="preserve">…  </w:t>
      </w:r>
      <w:r>
        <w:rPr>
          <w:bCs/>
          <w:b/>
        </w:rPr>
        <w:t xml:space="preserve">Air Quality and Eye Health:</w:t>
      </w:r>
      <w:r>
        <w:t xml:space="preserve">   Launch public awareness campaigns in</w:t>
      </w:r>
      <w:r>
        <w:t xml:space="preserve"> </w:t>
      </w:r>
      <w:r>
        <w:rPr>
          <w:bCs/>
          <w:b/>
        </w:rPr>
        <w:t xml:space="preserve">Kazakhstan Almaty</w:t>
      </w:r>
      <w:r>
        <w:t xml:space="preserve"> </w:t>
      </w:r>
      <w:r>
        <w:t xml:space="preserve">regarding the protection of ocular health against pollution. The</w:t>
      </w:r>
      <w:r>
        <w:t xml:space="preserve"> </w:t>
      </w:r>
      <w:r>
        <w:rPr>
          <w:bCs/>
          <w:b/>
        </w:rPr>
        <w:t xml:space="preserve">Optometrist</w:t>
      </w:r>
      <w:r>
        <w:t xml:space="preserve"> </w:t>
      </w:r>
      <w:r>
        <w:t xml:space="preserve">should be viewed as a partner in respiratory and environmental health discussions.</w:t>
      </w:r>
    </w:p>
    <w:p>
      <w:pPr>
        <w:pStyle w:val="BodyText"/>
      </w:pPr>
      <w:r>
        <w:t xml:space="preserve">…  </w:t>
      </w:r>
      <w:r>
        <w:rPr>
          <w:bCs/>
          <w:b/>
        </w:rPr>
        <w:t xml:space="preserve">Continuing Education:</w:t>
      </w:r>
      <w:r>
        <w:t xml:space="preserve">   Invest in advanced training for</w:t>
      </w:r>
      <w:r>
        <w:t xml:space="preserve"> </w:t>
      </w:r>
      <w:r>
        <w:rPr>
          <w:bCs/>
          <w:b/>
        </w:rPr>
        <w:t xml:space="preserve">Optometrist</w:t>
      </w:r>
      <w:r>
        <w:t xml:space="preserve">s in</w:t>
      </w:r>
      <w:r>
        <w:t xml:space="preserve"> </w:t>
      </w:r>
      <w:r>
        <w:rPr>
          <w:bCs/>
          <w:b/>
        </w:rPr>
        <w:t xml:space="preserve">Kazakhstan Almaty</w:t>
      </w:r>
      <w:r>
        <w:t xml:space="preserve">, focusing on digital eye strain management and low-vision rehabilitation. This will ensure that the workforce remains competent and capable of meeting the evolving needs of the population.</w:t>
      </w:r>
    </w:p>
    <w:p>
      <w:pPr>
        <w:pStyle w:val="BodyText"/>
      </w:pPr>
      <w:r>
        <w:t xml:space="preserve">…  </w:t>
      </w:r>
      <w:r>
        <w:rPr>
          <w:bCs/>
          <w:b/>
        </w:rPr>
        <w:t xml:space="preserve">Tele-Optometry Infrastructure:</w:t>
      </w:r>
      <w:r>
        <w:t xml:space="preserve">   Develop tele-health platforms in</w:t>
      </w:r>
      <w:r>
        <w:t xml:space="preserve"> </w:t>
      </w:r>
      <w:r>
        <w:rPr>
          <w:bCs/>
          <w:b/>
        </w:rPr>
        <w:t xml:space="preserve">Kazakhstan Almaty</w:t>
      </w:r>
      <w:r>
        <w:t xml:space="preserve"> </w:t>
      </w:r>
      <w:r>
        <w:t xml:space="preserve">that allow for remote consultation with specialists, ensuring that patients in remote districts have access to the expertise of top</w:t>
      </w:r>
      <w:r>
        <w:t xml:space="preserve"> </w:t>
      </w:r>
      <w:r>
        <w:rPr>
          <w:bCs/>
          <w:b/>
        </w:rPr>
        <w:t xml:space="preserve">Optometrist</w:t>
      </w:r>
      <w:r>
        <w:t xml:space="preserve">s.</w:t>
      </w:r>
    </w:p>
    <w:bookmarkStart w:id="22" w:name="conclusion"/>
    <w:p>
      <w:pPr>
        <w:pStyle w:val="Heading2"/>
      </w:pPr>
      <w:r>
        <w:t xml:space="preserve">7. Conclusion</w:t>
      </w:r>
    </w:p>
    <w:p>
      <w:pPr>
        <w:pStyle w:val="FirstParagraph"/>
      </w:pPr>
      <w:r>
        <w:t xml:space="preserve">This laboratory report demonstrates that the scope of vision care in</w:t>
      </w:r>
      <w:r>
        <w:t xml:space="preserve"> </w:t>
      </w:r>
      <w:r>
        <w:rPr>
          <w:bCs/>
          <w:b/>
        </w:rPr>
        <w:t xml:space="preserve">Kazakhstan Almaty</w:t>
      </w:r>
      <w:r>
        <w:t xml:space="preserve"> </w:t>
      </w:r>
      <w:r>
        <w:t xml:space="preserve">is expanding beyond simple prescription glasses. The city presents unique environmental and demographic challenges that require a robust, well-trained optometric workforce. The</w:t>
      </w:r>
      <w:r>
        <w:t xml:space="preserve"> </w:t>
      </w:r>
      <w:r>
        <w:rPr>
          <w:bCs/>
          <w:b/>
        </w:rPr>
        <w:t xml:space="preserve">Optometrist</w:t>
      </w:r>
      <w:r>
        <w:t xml:space="preserve"> </w:t>
      </w:r>
      <w:r>
        <w:t xml:space="preserve">is no longer just a prescriber of lenses but a vital diagnostician and healthcare provider.The data clearly shows that improving access to</w:t>
      </w:r>
      <w:r>
        <w:t xml:space="preserve"> </w:t>
      </w:r>
      <w:r>
        <w:rPr>
          <w:bCs/>
          <w:b/>
        </w:rPr>
        <w:t xml:space="preserve">Optometrist</w:t>
      </w:r>
      <w:r>
        <w:t xml:space="preserve">-led services in</w:t>
      </w:r>
      <w:r>
        <w:t xml:space="preserve"> </w:t>
      </w:r>
      <w:r>
        <w:rPr>
          <w:bCs/>
          <w:b/>
        </w:rPr>
        <w:t xml:space="preserve">Kazakhstan Almaty</w:t>
      </w:r>
      <w:r>
        <w:t xml:space="preserve"> </w:t>
      </w:r>
      <w:r>
        <w:t xml:space="preserve">will yield significant public health benefits. By addressing the rising rates of myopia, managing dry eye disease caused by environmental factors, and detecting systemic diseases early through comprehensive exams, we can enhance the quality of life for residents. It is imperative that stakeholders in</w:t>
      </w:r>
      <w:r>
        <w:t xml:space="preserve"> </w:t>
      </w:r>
      <w:r>
        <w:rPr>
          <w:bCs/>
          <w:b/>
        </w:rPr>
        <w:t xml:space="preserve">Kazakhstan Almaty</w:t>
      </w:r>
      <w:r>
        <w:t xml:space="preserve">, including government bodies, educational institutions, and healthcare providers, collaborate to support the growth of professional optometry.In conclusion, investing in</w:t>
      </w:r>
      <w:r>
        <w:t xml:space="preserve"> </w:t>
      </w:r>
      <w:r>
        <w:rPr>
          <w:bCs/>
          <w:b/>
        </w:rPr>
        <w:t xml:space="preserve">Optometrist</w:t>
      </w:r>
      <w:r>
        <w:t xml:space="preserve"> </w:t>
      </w:r>
      <w:r>
        <w:t xml:space="preserve">services is an investment in the human capital of</w:t>
      </w:r>
      <w:r>
        <w:t xml:space="preserve"> </w:t>
      </w:r>
      <w:r>
        <w:rPr>
          <w:bCs/>
          <w:b/>
        </w:rPr>
        <w:t xml:space="preserve">Kazakhstan Almaty</w:t>
      </w:r>
      <w:r>
        <w:t xml:space="preserve">. A healthy visual system is foundational to a productive society. As we look toward the future, the integration of advanced optometric practices into the mainstream healthcare system of</w:t>
      </w:r>
      <w:r>
        <w:t xml:space="preserve"> </w:t>
      </w:r>
      <w:r>
        <w:rPr>
          <w:bCs/>
          <w:b/>
        </w:rPr>
        <w:t xml:space="preserve">Kazakhstan Almaty</w:t>
      </w:r>
      <w:r>
        <w:t xml:space="preserve"> </w:t>
      </w:r>
      <w:r>
        <w:t xml:space="preserve">will be essential for sustaining public well-being.</w:t>
      </w:r>
    </w:p>
    <w:p>
      <w:pPr>
        <w:pStyle w:val="BodyText"/>
      </w:pPr>
      <w:r>
        <w:t xml:space="preserve">   </w:t>
      </w:r>
      <w:r>
        <w:rPr>
          <w:bCs/>
          <w:b/>
        </w:rPr>
        <w:t xml:space="preserve">Dr. A. Serikov</w:t>
      </w:r>
      <w:r>
        <w:t xml:space="preserve">…Chief of Optometry ServicesKazakhstan Almaty Research Center</w:t>
      </w:r>
    </w:p>
    <w:p>
      <w:pPr>
        <w:pStyle w:val="BodyText"/>
      </w:pPr>
      <w:r>
        <w:t xml:space="preserve">   </w:t>
      </w:r>
      <w:r>
        <w:rPr>
          <w:bCs/>
          <w:b/>
        </w:rPr>
        <w:t xml:space="preserve">Dr. L. Nurpeisova</w:t>
      </w:r>
      <w:r>
        <w:t xml:space="preserve">   Senior Clinical</w:t>
      </w:r>
    </w:p>
    <w:p>
      <w:pPr>
        <w:pStyle w:val="BodyText"/>
      </w:pPr>
      <w:r>
        <w:t xml:space="preserve">Optometrist″Kazakhstan Almaty</w:t>
      </w:r>
    </w:p>
    <w:p>
      <w:pPr>
        <w:pStyle w:val="BodyText"/>
      </w:pPr>
      <w:r>
        <w:rPr>
          <w:iCs/>
          <w:i/>
        </w:rPr>
        <w:t xml:space="preserve">This report is confidential and intended for official use within the healthcare administration of Kazakhstan Almaty.</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Optometric Analysis in Kazakhstan, Almaty</dc:title>
  <dc:creator/>
  <dc:language>en</dc:language>
  <cp:keywords/>
  <dcterms:created xsi:type="dcterms:W3CDTF">2026-07-29T16:56:40Z</dcterms:created>
  <dcterms:modified xsi:type="dcterms:W3CDTF">2026-07-29T16:56:40Z</dcterms:modified>
</cp:coreProperties>
</file>

<file path=docProps/custom.xml><?xml version="1.0" encoding="utf-8"?>
<Properties xmlns="http://schemas.openxmlformats.org/officeDocument/2006/custom-properties" xmlns:vt="http://schemas.openxmlformats.org/officeDocument/2006/docPropsVTypes"/>
</file>