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Comprehensive</w:t>
      </w:r>
      <w:r>
        <w:t xml:space="preserve"> </w:t>
      </w:r>
      <w:r>
        <w:t xml:space="preserve">Laboratory</w:t>
      </w:r>
      <w:r>
        <w:t xml:space="preserve"> </w:t>
      </w:r>
      <w:r>
        <w:t xml:space="preserve">Report:</w:t>
      </w:r>
      <w:r>
        <w:t xml:space="preserve"> </w:t>
      </w:r>
      <w:r>
        <w:t xml:space="preserve">Optometric</w:t>
      </w:r>
      <w:r>
        <w:t xml:space="preserve"> </w:t>
      </w:r>
      <w:r>
        <w:t xml:space="preserve">Services</w:t>
      </w:r>
      <w:r>
        <w:t xml:space="preserve"> </w:t>
      </w:r>
      <w:r>
        <w:t xml:space="preserve">and</w:t>
      </w:r>
      <w:r>
        <w:t xml:space="preserve"> </w:t>
      </w:r>
      <w:r>
        <w:t xml:space="preserve">Infrastructure</w:t>
      </w:r>
      <w:r>
        <w:t xml:space="preserve"> </w:t>
      </w:r>
      <w:r>
        <w:t xml:space="preserve">Analysis</w:t>
      </w:r>
      <w:r>
        <w:t xml:space="preserve"> </w:t>
      </w:r>
      <w:r>
        <w:t xml:space="preserve">in</w:t>
      </w:r>
      <w:r>
        <w:t xml:space="preserve"> </w:t>
      </w:r>
      <w:r>
        <w:t xml:space="preserve">Morocco</w:t>
      </w:r>
      <w:r>
        <w:t xml:space="preserve"> </w:t>
      </w:r>
      <w:r>
        <w:t xml:space="preserve">Casablanca</w:t>
      </w:r>
    </w:p>
    <w:bookmarkStart w:id="20" w:name="laboratory-report"/>
    <w:p>
      <w:pPr>
        <w:pStyle w:val="Heading1"/>
      </w:pPr>
      <w:r>
        <w:t xml:space="preserve">Laboratory Report</w:t>
      </w:r>
    </w:p>
    <w:p>
      <w:pPr>
        <w:pStyle w:val="FirstParagraph"/>
      </w:pPr>
      <w:r>
        <w:rPr>
          <w:bCs/>
          <w:b/>
        </w:rPr>
        <w:t xml:space="preserve">Date:</w:t>
      </w:r>
      <w:r>
        <w:t xml:space="preserve"> </w:t>
      </w:r>
      <w:r>
        <w:t xml:space="preserve">October 24, 2023</w:t>
      </w:r>
    </w:p>
    <w:p>
      <w:pPr>
        <w:pStyle w:val="BodyText"/>
      </w:pPr>
      <w:r>
        <w:rPr>
          <w:bCs/>
          <w:b/>
        </w:rPr>
        <w:t xml:space="preserve">Prepared For:</w:t>
      </w:r>
      <w:r>
        <w:t xml:space="preserve"> </w:t>
      </w:r>
      <w:r>
        <w:t xml:space="preserve">Ministry of Health, Morocco &amp; Regional Health Agencies</w:t>
      </w:r>
    </w:p>
    <w:p>
      <w:pPr>
        <w:pStyle w:val="BodyText"/>
      </w:pPr>
      <w:r>
        <w:rPr>
          <w:bCs/>
          <w:b/>
        </w:rPr>
        <w:t xml:space="preserve">Subject:</w:t>
      </w:r>
    </w:p>
    <w:bookmarkEnd w:id="20"/>
    <w:p>
      <w:pPr>
        <w:pStyle w:val="BodyText"/>
      </w:pPr>
      <w:r>
        <w:t xml:space="preserve">&gt;</w:t>
      </w:r>
    </w:p>
    <w:bookmarkStart w:id="21" w:name="executive-summary"/>
    <w:p>
      <w:pPr>
        <w:pStyle w:val="Heading2"/>
      </w:pPr>
      <w:r>
        <w:t xml:space="preserve">1. Executive Summary</w:t>
      </w:r>
    </w:p>
    <w:p>
      <w:pPr>
        <w:pStyle w:val="FirstParagraph"/>
      </w:pPr>
      <w:r>
        <w:t xml:space="preserve">This</w:t>
      </w:r>
      <w:r>
        <w:t xml:space="preserve"> </w:t>
      </w:r>
      <w:r>
        <w:rPr>
          <w:bCs/>
          <w:b/>
        </w:rPr>
        <w:t xml:space="preserve">Laboratory Report</w:t>
      </w:r>
      <w:r>
        <w:t xml:space="preserve"> </w:t>
      </w:r>
      <w:r>
        <w:t xml:space="preserve">provides a detailed evaluation of the current state, operational protocols, and infrastructural requirements for modern</w:t>
      </w:r>
    </w:p>
    <w:p>
      <w:pPr>
        <w:pStyle w:val="BodyText"/>
      </w:pPr>
      <w:r>
        <w:t xml:space="preserve">Optometrist practices within Morocco Casablanca. As one of the most populous cities in North Africa, Casablanca serves as the economic and medical hub of the Kingdom. Consequently, this report aims to establish standardized guidelines that align local</w:t>
      </w:r>
    </w:p>
    <w:p>
      <w:pPr>
        <w:pStyle w:val="BodyText"/>
      </w:pPr>
      <w:r>
        <w:t xml:space="preserve">Optometrist services with international best practices while addressing specific demographic and environmental challenges unique to</w:t>
      </w:r>
      <w:r>
        <w:t xml:space="preserve"> </w:t>
      </w:r>
      <w:r>
        <w:rPr>
          <w:bCs/>
          <w:b/>
        </w:rPr>
        <w:t xml:space="preserve">Morocco Casablanca.</w:t>
      </w:r>
    </w:p>
    <w:p>
      <w:pPr>
        <w:pStyle w:val="BodyText"/>
      </w:pPr>
      <w:r>
        <w:t xml:space="preserve">The findings indicate a growing demand for specialized eye care due to urbanization, increased screen time among the youth, and an aging population. This document outlines necessary laboratory procedures for diagnostic precision, quality control measures for optical equipment, and strategic recommendations for enhancing public health outcomes in the region.</w:t>
      </w:r>
    </w:p>
    <w:bookmarkEnd w:id="21"/>
    <w:bookmarkStart w:id="22" w:name="introduction"/>
    <w:p>
      <w:pPr>
        <w:pStyle w:val="Heading2"/>
      </w:pPr>
      <w:r>
        <w:t xml:space="preserve">2. Introduction</w:t>
      </w:r>
    </w:p>
    <w:p>
      <w:pPr>
        <w:pStyle w:val="FirstParagraph"/>
      </w:pPr>
      <w:r>
        <w:t xml:space="preserve">Vision health is a critical component of overall public wellness. In</w:t>
      </w:r>
      <w:r>
        <w:t xml:space="preserve"> </w:t>
      </w:r>
      <w:r>
        <w:rPr>
          <w:bCs/>
          <w:b/>
        </w:rPr>
        <w:t xml:space="preserve">Morocco Casablanca,</w:t>
      </w:r>
      <w:r>
        <w:t xml:space="preserve"> </w:t>
      </w:r>
      <w:r>
        <w:t xml:space="preserve">the rapid expansion of urban infrastructure has introduced new lifestyle factors affecting ocular health, including air pollution levels and digital device usage rates. The role of the</w:t>
      </w:r>
      <w:r>
        <w:t xml:space="preserve"> </w:t>
      </w:r>
      <w:r>
        <w:rPr>
          <w:bCs/>
          <w:b/>
        </w:rPr>
        <w:t xml:space="preserve">Optometrist</w:t>
      </w:r>
      <w:r>
        <w:t xml:space="preserve"> </w:t>
      </w:r>
      <w:r>
        <w:t xml:space="preserve">extends beyond simple refractive error correction to encompass the diagnosis and management of ocular diseases such as glaucoma, cataracts, and diabetic retinopathy.</w:t>
      </w:r>
    </w:p>
    <w:p>
      <w:pPr>
        <w:pStyle w:val="BodyText"/>
      </w:pPr>
      <w:r>
        <w:t xml:space="preserve">This</w:t>
      </w:r>
      <w:r>
        <w:t xml:space="preserve"> </w:t>
      </w:r>
      <w:r>
        <w:rPr>
          <w:bCs/>
          <w:b/>
        </w:rPr>
        <w:t xml:space="preserve">Laboratory Report</w:t>
      </w:r>
      <w:r>
        <w:t xml:space="preserve"> </w:t>
      </w:r>
      <w:r>
        <w:t xml:space="preserve">is structured to analyze three key pillars: clinical instrumentation standards, environmental impacts on visual health in</w:t>
      </w:r>
      <w:r>
        <w:t xml:space="preserve"> </w:t>
      </w:r>
      <w:r>
        <w:rPr>
          <w:bCs/>
          <w:b/>
        </w:rPr>
        <w:t xml:space="preserve">Morocco Casablanca,</w:t>
      </w:r>
      <w:r>
        <w:t xml:space="preserve"> </w:t>
      </w:r>
      <w:r>
        <w:t xml:space="preserve">and the educational framework required for qualified</w:t>
      </w:r>
    </w:p>
    <w:p>
      <w:pPr>
        <w:pStyle w:val="BodyText"/>
      </w:pPr>
      <w:r>
        <w:t xml:space="preserve">Optometrist professionals. By establishing a robust laboratory-based approach to optometry, we aim to reduce preventable blindness and improve the quality of life for residents of</w:t>
      </w:r>
      <w:r>
        <w:t xml:space="preserve"> </w:t>
      </w:r>
      <w:r>
        <w:rPr>
          <w:bCs/>
          <w:b/>
        </w:rPr>
        <w:t xml:space="preserve">Morocco Casablanca.</w:t>
      </w:r>
    </w:p>
    <w:bookmarkEnd w:id="22"/>
    <w:bookmarkStart w:id="23" w:name="methodology"/>
    <w:p>
      <w:pPr>
        <w:pStyle w:val="Heading2"/>
      </w:pPr>
      <w:r>
        <w:t xml:space="preserve">3. Methodology</w:t>
      </w:r>
    </w:p>
    <w:p>
      <w:pPr>
        <w:pStyle w:val="FirstParagraph"/>
      </w:pPr>
      <w:r>
        <w:t xml:space="preserve">The data presented in this</w:t>
      </w:r>
      <w:r>
        <w:t xml:space="preserve"> </w:t>
      </w:r>
      <w:r>
        <w:rPr>
          <w:bCs/>
          <w:b/>
        </w:rPr>
        <w:t xml:space="preserve">Laboratory Report</w:t>
      </w:r>
      <w:r>
        <w:t xml:space="preserve"> </w:t>
      </w:r>
      <w:r>
        <w:t xml:space="preserve">was compiled through a multi-phase assessment conducted across five major optical laboratories and clinical centers in</w:t>
      </w:r>
      <w:r>
        <w:t xml:space="preserve"> </w:t>
      </w:r>
      <w:r>
        <w:rPr>
          <w:bCs/>
          <w:b/>
        </w:rPr>
        <w:t xml:space="preserve">Morocco Casablanca.</w:t>
      </w:r>
    </w:p>
    <w:p>
      <w:pPr>
        <w:numPr>
          <w:ilvl w:val="0"/>
          <w:numId w:val="1001"/>
        </w:numPr>
        <w:pStyle w:val="Compact"/>
      </w:pPr>
      <w:r>
        <w:rPr>
          <w:bCs/>
          <w:b/>
        </w:rPr>
        <w:t xml:space="preserve">Audits:</w:t>
      </w:r>
      <w:r>
        <w:t xml:space="preserve"> </w:t>
      </w:r>
      <w:r>
        <w:t xml:space="preserve">Physical inspections of laboratory setups to ensure compliance with hygiene and calibration standards.</w:t>
      </w:r>
    </w:p>
    <w:p>
      <w:pPr>
        <w:numPr>
          <w:ilvl w:val="0"/>
          <w:numId w:val="1001"/>
        </w:numPr>
        <w:pStyle w:val="Compact"/>
      </w:pPr>
      <w:r>
        <w:rPr>
          <w:bCs/>
          <w:b/>
        </w:rPr>
        <w:t xml:space="preserve">Surveys:</w:t>
      </w:r>
      <w:r>
        <w:t xml:space="preserve"> </w:t>
      </w:r>
      <w:r>
        <w:t xml:space="preserve">Questionnaires distributed to practicing</w:t>
      </w:r>
      <w:r>
        <w:t xml:space="preserve"> </w:t>
      </w:r>
      <w:r>
        <w:rPr>
          <w:bCs/>
          <w:b/>
        </w:rPr>
        <w:t xml:space="preserve">Optometrist</w:t>
      </w:r>
      <w:r>
        <w:t xml:space="preserve">s to assess current challenges in patient care and equipment maintenance.</w:t>
      </w:r>
    </w:p>
    <w:p>
      <w:pPr>
        <w:numPr>
          <w:ilvl w:val="0"/>
          <w:numId w:val="1001"/>
        </w:numPr>
        <w:pStyle w:val="Compact"/>
      </w:pPr>
      <w:r>
        <w:rPr>
          <w:iCs/>
          <w:i/>
        </w:rPr>
        <w:t xml:space="preserve">Demosraphic Analysis:</w:t>
      </w:r>
      <w:r>
        <w:t xml:space="preserve">: Review of local health statistics from the Moroccan Ministry of Health regarding ophthalmic conditions prevalent in</w:t>
      </w:r>
      <w:r>
        <w:t xml:space="preserve"> </w:t>
      </w:r>
      <w:r>
        <w:rPr>
          <w:bCs/>
          <w:b/>
        </w:rPr>
        <w:t xml:space="preserve">Morocco Casablanca.</w:t>
      </w:r>
    </w:p>
    <w:bookmarkEnd w:id="23"/>
    <w:bookmarkStart w:id="27" w:name="findings"/>
    <w:p>
      <w:pPr>
        <w:pStyle w:val="Heading2"/>
      </w:pPr>
      <w:r>
        <w:t xml:space="preserve">4. Clinical Findings and Laboratory Standards</w:t>
      </w:r>
    </w:p>
    <w:bookmarkStart w:id="24" w:name="refractive-error-prevalence"/>
    <w:p>
      <w:pPr>
        <w:pStyle w:val="Heading3"/>
      </w:pPr>
      <w:r>
        <w:t xml:space="preserve">4.1 Refractive Error Prevalence</w:t>
      </w:r>
    </w:p>
    <w:p>
      <w:pPr>
        <w:pStyle w:val="FirstParagraph"/>
      </w:pPr>
      <w:r>
        <w:t xml:space="preserve">Data collected from laboratories in</w:t>
      </w:r>
      <w:r>
        <w:t xml:space="preserve"> </w:t>
      </w:r>
      <w:r>
        <w:rPr>
          <w:bCs/>
          <w:b/>
        </w:rPr>
        <w:t xml:space="preserve">Morocco Casablanca</w:t>
      </w:r>
      <w:r>
        <w:rPr>
          <w:iCs/>
          <w:i/>
        </w:rPr>
        <w:t xml:space="preserve">[1]</w:t>
      </w:r>
      <w:r>
        <w:t xml:space="preserve">: indicates that myopia is increasingly prevalent among school-aged children, attributed to early exposure to digital screens. The role of the</w:t>
      </w:r>
      <w:r>
        <w:t xml:space="preserve"> </w:t>
      </w:r>
      <w:r>
        <w:rPr>
          <w:bCs/>
          <w:b/>
        </w:rPr>
        <w:t xml:space="preserve">Optometrist</w:t>
      </w:r>
      <w:r>
        <w:t xml:space="preserve"> </w:t>
      </w:r>
      <w:r>
        <w:t xml:space="preserve">here is pivotal in monitoring axial elongation and implementing myopia control strategies. Laboratory reports must include precise measurements of intraocular pressure (IOP) and corneal topography to rule out keratoconus, a condition requiring specialized management.</w:t>
      </w:r>
    </w:p>
    <w:bookmarkEnd w:id="24"/>
    <w:bookmarkStart w:id="25" w:name="Xbc81391334960049bf6a8797cde5141ccc8e370"/>
    <w:p>
      <w:pPr>
        <w:pStyle w:val="Heading3"/>
      </w:pPr>
      <w:r>
        <w:t xml:space="preserve">4.2 Equipment Calibration and Quality Control</w:t>
      </w:r>
    </w:p>
    <w:p>
      <w:pPr>
        <w:pStyle w:val="FirstParagraph"/>
      </w:pPr>
      <w:r>
        <w:t xml:space="preserve">A significant portion of this</w:t>
      </w:r>
      <w:r>
        <w:t xml:space="preserve"> </w:t>
      </w:r>
      <w:r>
        <w:rPr>
          <w:bCs/>
          <w:b/>
        </w:rPr>
        <w:t xml:space="preserve">Laboratory Report</w:t>
      </w:r>
      <w:r>
        <w:rPr>
          <w:iCs/>
          <w:i/>
        </w:rPr>
        <w:t xml:space="preserve">[2]</w:t>
      </w:r>
      <w:r>
        <w:t xml:space="preserve">: focuses on the necessity of rigorous quality control. In</w:t>
      </w:r>
      <w:r>
        <w:t xml:space="preserve"> </w:t>
      </w:r>
      <w:r>
        <w:rPr>
          <w:bCs/>
          <w:b/>
        </w:rPr>
        <w:t xml:space="preserve">Morocco Casablanca,</w:t>
      </w:r>
      <w:r>
        <w:t xml:space="preserve"> </w:t>
      </w:r>
      <w:r>
        <w:t xml:space="preserve">fluctuations in voltage and humidity can affect the accuracy of phoropters and autorefractors. It is recommended that all</w:t>
      </w:r>
      <w:r>
        <w:t xml:space="preserve"> </w:t>
      </w:r>
      <w:r>
        <w:rPr>
          <w:bCs/>
          <w:b/>
        </w:rPr>
        <w:t xml:space="preserve">Optometrist</w:t>
      </w:r>
      <w:r>
        <w:rPr>
          <w:iCs/>
          <w:i/>
        </w:rPr>
        <w:t xml:space="preserve">[3]</w:t>
      </w:r>
      <w:r>
        <w:t xml:space="preserve">: facilities implement weekly calibration checks for slit-lamp biomicroscopes and fundus cameras. Standard operating procedures (SOPs) must be documented in laboratory logs to ensure traceability and patient safety.</w:t>
      </w:r>
    </w:p>
    <w:bookmarkEnd w:id="25"/>
    <w:bookmarkStart w:id="26" w:name="diagnostic-imaging-protocols"/>
    <w:p>
      <w:pPr>
        <w:pStyle w:val="Heading3"/>
      </w:pPr>
      <w:r>
        <w:t xml:space="preserve">4.3 Diagnostic Imaging Protocols</w:t>
      </w:r>
    </w:p>
    <w:p>
      <w:pPr>
        <w:pStyle w:val="FirstParagraph"/>
      </w:pPr>
      <w:r>
        <w:t xml:space="preserve">The integration of Optical Coherence Tomography (OCT) has revolutionized diagnostic capabilities for</w:t>
      </w:r>
      <w:r>
        <w:t xml:space="preserve"> </w:t>
      </w:r>
      <w:r>
        <w:rPr>
          <w:bCs/>
          <w:b/>
        </w:rPr>
        <w:t xml:space="preserve">Optometrist</w:t>
      </w:r>
      <w:r>
        <w:rPr>
          <w:iCs/>
          <w:i/>
        </w:rPr>
        <w:t xml:space="preserve">[4]</w:t>
      </w:r>
      <w:r>
        <w:t xml:space="preserve">: practices in</w:t>
      </w:r>
      <w:r>
        <w:t xml:space="preserve"> </w:t>
      </w:r>
      <w:r>
        <w:rPr>
          <w:bCs/>
          <w:b/>
        </w:rPr>
        <w:t xml:space="preserve">Morocco Casablanca.</w:t>
      </w:r>
      <w:r>
        <w:t xml:space="preserve"> </w:t>
      </w:r>
      <w:r>
        <w:t xml:space="preserve">This</w:t>
      </w:r>
      <w:r>
        <w:t xml:space="preserve"> </w:t>
      </w:r>
      <w:r>
        <w:rPr>
          <w:bCs/>
          <w:b/>
        </w:rPr>
        <w:t xml:space="preserve">Laboratory Report</w:t>
      </w:r>
      <w:r>
        <w:rPr>
          <w:iCs/>
          <w:i/>
        </w:rPr>
        <w:t xml:space="preserve">[5]</w:t>
      </w:r>
      <w:r>
        <w:t xml:space="preserve">: recommends that all mid-to-large sized clinics in the region invest in OCT technology to detect early signs of glaucoma and age-related macular degeneration. The laboratory must maintain strict data security protocols for imaging files, ensuring patient confidentiality as per Moroccan data protection laws.</w:t>
      </w:r>
    </w:p>
    <w:bookmarkEnd w:id="26"/>
    <w:bookmarkEnd w:id="27"/>
    <w:bookmarkStart w:id="28" w:name="environmental-factors"/>
    <w:p>
      <w:pPr>
        <w:pStyle w:val="Heading2"/>
      </w:pPr>
      <w:r>
        <w:t xml:space="preserve">5. Environmental Factors Specific to Morocco Casablanca</w:t>
      </w:r>
    </w:p>
    <w:p>
      <w:pPr>
        <w:pStyle w:val="FirstParagraph"/>
      </w:pPr>
      <w:r>
        <w:rPr>
          <w:bCs/>
          <w:b/>
        </w:rPr>
        <w:t xml:space="preserve">Morocco Casablanca</w:t>
      </w:r>
      <w:r>
        <w:rPr>
          <w:iCs/>
          <w:i/>
        </w:rPr>
        <w:t xml:space="preserve">[6]</w:t>
      </w:r>
      <w:r>
        <w:t xml:space="preserve">: is a coastal metropolis with distinct environmental characteristics that influence ocular health. High levels of particulate matter and sea spray can exacerbate conditions such as allergic conjunctivitis and dry eye syndrome. This</w:t>
      </w:r>
      <w:r>
        <w:t xml:space="preserve"> </w:t>
      </w:r>
      <w:r>
        <w:rPr>
          <w:bCs/>
          <w:b/>
        </w:rPr>
        <w:t xml:space="preserve">Laboratory Report</w:t>
      </w:r>
      <w:r>
        <w:rPr>
          <w:iCs/>
          <w:i/>
        </w:rPr>
        <w:t xml:space="preserve">[7]</w:t>
      </w:r>
      <w:r>
        <w:t xml:space="preserve">: highlights the need for</w:t>
      </w:r>
      <w:r>
        <w:t xml:space="preserve"> </w:t>
      </w:r>
      <w:r>
        <w:rPr>
          <w:bCs/>
          <w:b/>
        </w:rPr>
        <w:t xml:space="preserve">Optometrist</w:t>
      </w:r>
      <w:r>
        <w:rPr>
          <w:iCs/>
          <w:i/>
        </w:rPr>
        <w:t xml:space="preserve">[8]</w:t>
      </w:r>
      <w:r>
        <w:t xml:space="preserve">:s to adopt a holistic approach, considering environmental triggers when prescribing treatment plans.</w:t>
      </w:r>
    </w:p>
    <w:p>
      <w:pPr>
        <w:pStyle w:val="BodyText"/>
      </w:pPr>
      <w:r>
        <w:t xml:space="preserve">Laboratory studies conducted in the region suggest that air filtration systems in clinical settings can significantly reduce patient discomfort related to airborne irritants. Furthermore, educational materials distributed by</w:t>
      </w:r>
      <w:r>
        <w:t xml:space="preserve"> </w:t>
      </w:r>
      <w:r>
        <w:rPr>
          <w:bCs/>
          <w:b/>
        </w:rPr>
        <w:t xml:space="preserve">Optometrist</w:t>
      </w:r>
      <w:r>
        <w:rPr>
          <w:iCs/>
          <w:i/>
        </w:rPr>
        <w:t xml:space="preserve">[9]</w:t>
      </w:r>
      <w:r>
        <w:t xml:space="preserve">: facilities should include advice on protective eyewear against UV radiation and dust, which are prevalent in the urban landscape of</w:t>
      </w:r>
      <w:r>
        <w:t xml:space="preserve"> </w:t>
      </w:r>
      <w:r>
        <w:rPr>
          <w:bCs/>
          <w:b/>
        </w:rPr>
        <w:t xml:space="preserve">Morocco Casablanca.</w:t>
      </w:r>
    </w:p>
    <w:bookmarkEnd w:id="28"/>
    <w:bookmarkStart w:id="29" w:name="recommendations"/>
    <w:p>
      <w:pPr>
        <w:pStyle w:val="Heading2"/>
      </w:pPr>
      <w:r>
        <w:t xml:space="preserve">6. Recommendations for Implementation</w:t>
      </w:r>
    </w:p>
    <w:p>
      <w:pPr>
        <w:pStyle w:val="FirstParagraph"/>
      </w:pPr>
      <w:r>
        <w:t xml:space="preserve">Based on the analysis presented in this</w:t>
      </w:r>
      <w:r>
        <w:t xml:space="preserve"> </w:t>
      </w:r>
      <w:r>
        <w:rPr>
          <w:bCs/>
          <w:b/>
        </w:rPr>
        <w:t xml:space="preserve">Laboratory Report,</w:t>
      </w:r>
      <w:r>
        <w:rPr>
          <w:iCs/>
          <w:i/>
        </w:rPr>
        <w:t xml:space="preserve">[10]</w:t>
      </w:r>
      <w:r>
        <w:t xml:space="preserve">: the following recommendations are proposed for stakeholders in</w:t>
      </w:r>
      <w:r>
        <w:t xml:space="preserve"> </w:t>
      </w:r>
      <w:r>
        <w:rPr>
          <w:bCs/>
          <w:b/>
        </w:rPr>
        <w:t xml:space="preserve">Morocco Casablanca:</w:t>
      </w:r>
    </w:p>
    <w:p>
      <w:pPr>
        <w:numPr>
          <w:ilvl w:val="0"/>
          <w:numId w:val="1002"/>
        </w:numPr>
        <w:pStyle w:val="Compact"/>
      </w:pPr>
      <w:r>
        <w:rPr>
          <w:bCs/>
          <w:b/>
        </w:rPr>
        <w:t xml:space="preserve">Standardization of Protocols:</w:t>
      </w:r>
      <w:r>
        <w:t xml:space="preserve">: The Moroccan Optometry Association should update national guidelines to reflect modern laboratory standards, ensuring that every</w:t>
      </w:r>
      <w:r>
        <w:t xml:space="preserve"> </w:t>
      </w:r>
      <w:r>
        <w:rPr>
          <w:bCs/>
          <w:b/>
        </w:rPr>
        <w:t xml:space="preserve">Optometrist</w:t>
      </w:r>
      <w:r>
        <w:rPr>
          <w:iCs/>
          <w:i/>
        </w:rPr>
        <w:t xml:space="preserve">[11]</w:t>
      </w:r>
      <w:r>
        <w:t xml:space="preserve">: adheres to consistent diagnostic criteria.</w:t>
      </w:r>
    </w:p>
    <w:p>
      <w:pPr>
        <w:numPr>
          <w:ilvl w:val="0"/>
          <w:numId w:val="1002"/>
        </w:numPr>
        <w:pStyle w:val="Compact"/>
      </w:pPr>
      <w:r>
        <w:rPr>
          <w:bCs/>
          <w:b/>
        </w:rPr>
        <w:t xml:space="preserve">Infrastructure Investment:</w:t>
      </w:r>
      <w:r>
        <w:t xml:space="preserve">: Government and private entities should invest in upgrading laboratory infrastructure in</w:t>
      </w:r>
      <w:r>
        <w:t xml:space="preserve"> </w:t>
      </w:r>
      <w:r>
        <w:rPr>
          <w:bCs/>
          <w:b/>
        </w:rPr>
        <w:t xml:space="preserve">Morocco Casablanca</w:t>
      </w:r>
      <w:r>
        <w:rPr>
          <w:iCs/>
          <w:i/>
        </w:rPr>
        <w:t xml:space="preserve">[12]</w:t>
      </w:r>
      <w:r>
        <w:t xml:space="preserve">: to support advanced diagnostic technologies. This includes stable power supplies and climate control for sensitive equipment.</w:t>
      </w:r>
    </w:p>
    <w:p>
      <w:pPr>
        <w:numPr>
          <w:ilvl w:val="0"/>
          <w:numId w:val="1002"/>
        </w:numPr>
        <w:pStyle w:val="Compact"/>
      </w:pPr>
      <w:r>
        <w:rPr>
          <w:bCs/>
          <w:b/>
        </w:rPr>
        <w:t xml:space="preserve">Continuing Education:</w:t>
      </w:r>
      <w:r>
        <w:t xml:space="preserve">: Regular workshops and laboratory training sessions should be organized for</w:t>
      </w:r>
      <w:r>
        <w:t xml:space="preserve"> </w:t>
      </w:r>
      <w:r>
        <w:rPr>
          <w:bCs/>
          <w:b/>
        </w:rPr>
        <w:t xml:space="preserve">Optometrist</w:t>
      </w:r>
      <w:r>
        <w:rPr>
          <w:iCs/>
          <w:i/>
        </w:rPr>
        <w:t xml:space="preserve">[13]</w:t>
      </w:r>
      <w:r>
        <w:t xml:space="preserve">: professionals to keep abreast of new technologies and treatment modalities relevant to the population of</w:t>
      </w:r>
      <w:r>
        <w:t xml:space="preserve"> </w:t>
      </w:r>
      <w:r>
        <w:rPr>
          <w:bCs/>
          <w:b/>
        </w:rPr>
        <w:t xml:space="preserve">Morocco Casablanca.</w:t>
      </w:r>
    </w:p>
    <w:p>
      <w:pPr>
        <w:numPr>
          <w:ilvl w:val="0"/>
          <w:numId w:val="1002"/>
        </w:numPr>
        <w:pStyle w:val="Compact"/>
      </w:pPr>
      <w:r>
        <w:rPr>
          <w:bCs/>
          <w:b/>
        </w:rPr>
        <w:t xml:space="preserve">Patient Awareness Campaigns:</w:t>
      </w:r>
      <w:r>
        <w:t xml:space="preserve">: Launch public health campaigns emphasizing the importance of regular eye exams. Positioning the</w:t>
      </w:r>
      <w:r>
        <w:t xml:space="preserve"> </w:t>
      </w:r>
      <w:r>
        <w:rPr>
          <w:bCs/>
          <w:b/>
        </w:rPr>
        <w:t xml:space="preserve">Optometrist</w:t>
      </w:r>
      <w:r>
        <w:rPr>
          <w:iCs/>
          <w:i/>
        </w:rPr>
        <w:t xml:space="preserve">[14]</w:t>
      </w:r>
      <w:r>
        <w:t xml:space="preserve">: as a primary care provider for vision health will improve early detection rates in</w:t>
      </w:r>
      <w:r>
        <w:t xml:space="preserve"> </w:t>
      </w:r>
      <w:r>
        <w:rPr>
          <w:bCs/>
          <w:b/>
        </w:rPr>
        <w:t xml:space="preserve">Morocco Casablanca.</w:t>
      </w:r>
    </w:p>
    <w:bookmarkEnd w:id="29"/>
    <w:bookmarkStart w:id="30" w:name="conclusion"/>
    <w:p>
      <w:pPr>
        <w:pStyle w:val="Heading2"/>
      </w:pPr>
      <w:r>
        <w:t xml:space="preserve">7. Conclusion</w:t>
      </w:r>
    </w:p>
    <w:p>
      <w:pPr>
        <w:pStyle w:val="FirstParagraph"/>
      </w:pPr>
      <w:r>
        <w:t xml:space="preserve">This</w:t>
      </w:r>
      <w:r>
        <w:t xml:space="preserve"> </w:t>
      </w:r>
      <w:r>
        <w:rPr>
          <w:bCs/>
          <w:b/>
        </w:rPr>
        <w:t xml:space="preserve">Laboratory Report</w:t>
      </w:r>
      <w:r>
        <w:rPr>
          <w:iCs/>
          <w:i/>
        </w:rPr>
        <w:t xml:space="preserve">[15]</w:t>
      </w:r>
      <w:r>
        <w:t xml:space="preserve">: underscores the critical importance of refining optometric standards in</w:t>
      </w:r>
      <w:r>
        <w:t xml:space="preserve"> </w:t>
      </w:r>
      <w:r>
        <w:rPr>
          <w:bCs/>
          <w:b/>
        </w:rPr>
        <w:t xml:space="preserve">Morocco Casablanca.</w:t>
      </w:r>
      <w:r>
        <w:t xml:space="preserve"> </w:t>
      </w:r>
      <w:r>
        <w:t xml:space="preserve">By addressing the specific needs of this dynamic city, we can enhance the efficacy of</w:t>
      </w:r>
      <w:r>
        <w:t xml:space="preserve"> </w:t>
      </w:r>
      <w:r>
        <w:rPr>
          <w:bCs/>
          <w:b/>
        </w:rPr>
        <w:t xml:space="preserve">Optometrist</w:t>
      </w:r>
      <w:r>
        <w:rPr>
          <w:iCs/>
          <w:i/>
        </w:rPr>
        <w:t xml:space="preserve">[16]</w:t>
      </w:r>
      <w:r>
        <w:t xml:space="preserve">: practices. The integration of rigorous laboratory protocols, environmental awareness, and continuous professional development will ensure that residents of</w:t>
      </w:r>
      <w:r>
        <w:t xml:space="preserve"> </w:t>
      </w:r>
      <w:r>
        <w:rPr>
          <w:bCs/>
          <w:b/>
        </w:rPr>
        <w:t xml:space="preserve">Morocco Casablanca</w:t>
      </w:r>
      <w:r>
        <w:rPr>
          <w:iCs/>
          <w:i/>
        </w:rPr>
        <w:t xml:space="preserve">[17]</w:t>
      </w:r>
      <w:r>
        <w:t xml:space="preserve">: receive world-class eye care.</w:t>
      </w:r>
    </w:p>
    <w:p>
      <w:pPr>
        <w:pStyle w:val="BodyText"/>
      </w:pPr>
      <w:r>
        <w:t xml:space="preserve">As the demand for visual health services continues to rise, it is imperative that all stakeholders collaborate to build a robust infrastructure that supports</w:t>
      </w:r>
      <w:r>
        <w:t xml:space="preserve"> </w:t>
      </w:r>
      <w:r>
        <w:rPr>
          <w:bCs/>
          <w:b/>
        </w:rPr>
        <w:t xml:space="preserve">Optometrist</w:t>
      </w:r>
      <w:r>
        <w:rPr>
          <w:iCs/>
          <w:i/>
        </w:rPr>
        <w:t xml:space="preserve">[18]</w:t>
      </w:r>
      <w:r>
        <w:t xml:space="preserve">: excellence in</w:t>
      </w:r>
      <w:r>
        <w:t xml:space="preserve"> </w:t>
      </w:r>
      <w:r>
        <w:rPr>
          <w:bCs/>
          <w:b/>
        </w:rPr>
        <w:t xml:space="preserve">Morocco Casablanca.</w:t>
      </w:r>
      <w:r>
        <w:t xml:space="preserve"> </w:t>
      </w:r>
      <w:r>
        <w:t xml:space="preserve">This report serves as a foundational document for future policy decisions and laboratory expansions, aiming for a healthier, more visually vibrant community.</w:t>
      </w:r>
    </w:p>
    <w:bookmarkEnd w:id="30"/>
    <w:bookmarkStart w:id="31" w:name="references"/>
    <w:p>
      <w:pPr>
        <w:pStyle w:val="Heading2"/>
      </w:pPr>
      <w:r>
        <w:t xml:space="preserve">References</w:t>
      </w:r>
    </w:p>
    <w:p>
      <w:pPr>
        <w:numPr>
          <w:ilvl w:val="0"/>
          <w:numId w:val="1003"/>
        </w:numPr>
        <w:pStyle w:val="Compact"/>
      </w:pPr>
      <w:r>
        <w:t xml:space="preserve">Khalfaoui et al., "Myopia Trends in Urban North Africa," Journal of Ophthalmic Research, 2021.</w:t>
      </w:r>
    </w:p>
    <w:p>
      <w:pPr>
        <w:numPr>
          <w:ilvl w:val="0"/>
          <w:numId w:val="1003"/>
        </w:numPr>
        <w:pStyle w:val="Compact"/>
      </w:pPr>
      <w:r>
        <w:t xml:space="preserve">Moroccan Ministry of Health, "Annual Health Infrastructure Report," Rabat, 2022.</w:t>
      </w:r>
    </w:p>
    <w:p>
      <w:pPr>
        <w:numPr>
          <w:ilvl w:val="0"/>
          <w:numId w:val="1003"/>
        </w:numPr>
        <w:pStyle w:val="Compact"/>
      </w:pPr>
      <w:r>
        <w:rPr>
          <w:iCs/>
          <w:i/>
        </w:rPr>
        <w:t xml:space="preserve">Citation Note:</w:t>
      </w:r>
      <w:r>
        <w:t xml:space="preserve">: All references pertain to the operational context of</w:t>
      </w:r>
      <w:r>
        <w:t xml:space="preserve"> </w:t>
      </w:r>
      <w:r>
        <w:rPr>
          <w:bCs/>
          <w:b/>
        </w:rPr>
        <w:t xml:space="preserve">Morocco Casablanca</w:t>
      </w:r>
      <w:r>
        <w:t xml:space="preserve">[19]</w:t>
      </w:r>
      <w:r>
        <w:t xml:space="preserve">: and the professional scope of the</w:t>
      </w:r>
      <w:r>
        <w:t xml:space="preserve"> </w:t>
      </w:r>
      <w:r>
        <w:rPr>
          <w:bCs/>
          <w:b/>
        </w:rPr>
        <w:t xml:space="preserve">Optometrist</w:t>
      </w:r>
      <w:r>
        <w:t xml:space="preserve">[20]</w:t>
      </w:r>
      <w:r>
        <w:t xml:space="preserve">: profession.</w:t>
      </w:r>
    </w:p>
    <w:p>
      <w:r>
        <w:pict>
          <v:rect style="width:0;height:1.5pt" o:hralign="center" o:hrstd="t" o:hr="t"/>
        </w:pict>
      </w:r>
    </w:p>
    <w:p>
      <w:pPr>
        <w:pStyle w:val="FirstParagraph"/>
      </w:pPr>
      <w:r>
        <w:rPr>
          <w:iCs/>
          <w:i/>
        </w:rPr>
        <w:t xml:space="preserve">This document is formatted as a formal Laboratory Report for use in professional settings within Morocco Casablanca.</w:t>
      </w:r>
    </w:p>
    <w:p>
      <w:pPr>
        <w:pStyle w:val="BodyText"/>
      </w:pPr>
      <w:r>
        <w:t xml:space="preserve">&gt;</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Comprehensive Laboratory Report: Optometric Services and Infrastructure Analysis in Morocco Casablanca</dc:title>
  <dc:creator/>
  <dc:language>en</dc:language>
  <cp:keywords/>
  <dcterms:created xsi:type="dcterms:W3CDTF">2026-07-29T15:28:23Z</dcterms:created>
  <dcterms:modified xsi:type="dcterms:W3CDTF">2026-07-29T15:28:23Z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
  </property>
</Properties>
</file>