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Optometric</w:t>
      </w:r>
      <w:r>
        <w:t xml:space="preserve"> </w:t>
      </w:r>
      <w:r>
        <w:t xml:space="preserve">Analysis</w:t>
      </w:r>
      <w:r>
        <w:t xml:space="preserve"> </w:t>
      </w:r>
      <w:r>
        <w:t xml:space="preserve">and</w:t>
      </w:r>
      <w:r>
        <w:t xml:space="preserve"> </w:t>
      </w:r>
      <w:r>
        <w:t xml:space="preserve">Refractive</w:t>
      </w:r>
      <w:r>
        <w:t xml:space="preserve"> </w:t>
      </w:r>
      <w:r>
        <w:t xml:space="preserve">Status</w:t>
      </w:r>
      <w:r>
        <w:t xml:space="preserve"> </w:t>
      </w:r>
      <w:r>
        <w:t xml:space="preserve">in</w:t>
      </w:r>
      <w:r>
        <w:t xml:space="preserve"> </w:t>
      </w:r>
      <w:r>
        <w:t xml:space="preserve">Lima,</w:t>
      </w:r>
      <w:r>
        <w:t xml:space="preserve"> </w:t>
      </w:r>
      <w:r>
        <w:t xml:space="preserve">Peru</w:t>
      </w:r>
    </w:p>
    <w:p>
      <w:pPr>
        <w:pStyle w:val="FirstParagraph"/>
      </w:pPr>
      <w:r>
        <w:rPr>
          <w:bCs/>
          <w:b/>
        </w:rPr>
        <w:t xml:space="preserve">Laboratory Report ID:</w:t>
      </w:r>
      <w:r>
        <w:t xml:space="preserve"> </w:t>
      </w:r>
      <w:r>
        <w:t xml:space="preserve">OPT-LIMA-2023-894</w:t>
      </w:r>
      <w:r>
        <w:br/>
      </w:r>
      <w:r>
        <w:rPr>
          <w:bCs/>
          <w:b/>
        </w:rPr>
        <w:t xml:space="preserve">Date of Issue:</w:t>
      </w:r>
      <w:r>
        <w:br/>
      </w:r>
      <w:r>
        <w:t xml:space="preserve">October 16, 2023</w:t>
      </w:r>
      <w:r>
        <w:br/>
      </w:r>
      <w:r>
        <w:br/>
      </w:r>
      <w:r>
        <w:rPr>
          <w:iCs/>
          <w:i/>
        </w:rPr>
        <w:t xml:space="preserve">This document serves as an official Lab Report detailing the optometric procedures conducted within the specific geographical and clinical context of Peru Lima.</w:t>
      </w:r>
    </w:p>
    <w:bookmarkStart w:id="26" w:name="X6bc3bd6ab7a59e2fd51613229a1028610ff85c3"/>
    <w:p>
      <w:pPr>
        <w:pStyle w:val="Heading1"/>
      </w:pPr>
      <w:r>
        <w:t xml:space="preserve">Laboratory Report: Comprehensive Optometric Assessment and Refractive Analysis</w:t>
      </w:r>
    </w:p>
    <w:p>
      <w:pPr>
        <w:pStyle w:val="FirstParagraph"/>
      </w:pPr>
      <w:r>
        <w:t xml:space="preserve">Subject:</w:t>
      </w:r>
      <w:r>
        <w:rPr>
          <w:bCs/>
          <w:b/>
        </w:rPr>
        <w:t xml:space="preserve">Patient ID:</w:t>
      </w:r>
    </w:p>
    <w:p>
      <w:pPr>
        <w:pStyle w:val="BodyText"/>
      </w:pPr>
      <w:r>
        <w:t xml:space="preserve">.</w:t>
      </w:r>
    </w:p>
    <w:p>
      <w:pPr>
        <w:pStyle w:val="BodyText"/>
      </w:pPr>
      <w:r>
        <w:t xml:space="preserve">This lab report is submitted to provide a detailed analysis of the optical health status of patients undergoing routine optometric examinations in Peru Lima. As a major urban hub in South America, Lima presents unique environmental and demographic factors that influence visual health outcomes, including high levels of particulate matter from urban traffic and significant socioeconomic disparities affecting access to specialized care. Therefore, this report aims to standardize the interpretation of optometric data specific to the region.</w:t>
      </w:r>
    </w:p>
    <w:bookmarkStart w:id="20" w:name="introduction"/>
    <w:p>
      <w:pPr>
        <w:pStyle w:val="Heading3"/>
      </w:pPr>
      <w:r>
        <w:t xml:space="preserve">1. Introduction</w:t>
      </w:r>
    </w:p>
    <w:p>
      <w:pPr>
        <w:pStyle w:val="FirstParagraph"/>
      </w:pPr>
      <w:r>
        <w:t xml:space="preserve">The field of optometry in Peru Lima has seen rapid evolution over the last decade, driven by both technological advancements and an increasing awareness of eye health among the local population. This laboratory report outlines the methodologies employed during a series of clinical trials conducted in various districts within Peru Lima, ranging from the affluent districts like Miraflores to more peripheral areas such as Villa El Salvador.</w:t>
      </w:r>
    </w:p>
    <w:p>
      <w:pPr>
        <w:pStyle w:val="BodyText"/>
      </w:pPr>
      <w:r>
        <w:t xml:space="preserve">The primary objective is to evaluate refractive errors, binocular vision functions, and ocular surface health. By focusing on Peru Lima specifically, this document highlights regional trends that may differ from global averages. For instance, the high altitude variations in parts of the greater Lima metropolitan area can affect tear film stability due to lower atmospheric pressure and variable humidity levels.</w:t>
      </w:r>
    </w:p>
    <w:bookmarkEnd w:id="20"/>
    <w:bookmarkStart w:id="21" w:name="methodology"/>
    <w:p>
      <w:pPr>
        <w:pStyle w:val="Heading3"/>
      </w:pPr>
      <w:r>
        <w:t xml:space="preserve">2. Methodology</w:t>
      </w:r>
    </w:p>
    <w:p>
      <w:pPr>
        <w:pStyle w:val="FirstParagraph"/>
      </w:pPr>
      <w:r>
        <w:t xml:space="preserve">The study involved a cross-sectional design involving 500 participants residing in Peru Lima. The age range was between 18 and 65 years. All subjects underwent a comprehensive optometric examination adhering to the International Council of Ophthalmology guidelines.</w:t>
      </w:r>
    </w:p>
    <w:p>
      <w:pPr>
        <w:pStyle w:val="BodyText"/>
      </w:pPr>
      <w:r>
        <w:rPr>
          <w:bCs/>
          <w:b/>
        </w:rPr>
        <w:t xml:space="preserve">Equipment Used:</w:t>
      </w:r>
    </w:p>
    <w:p>
      <w:pPr>
        <w:numPr>
          <w:ilvl w:val="0"/>
          <w:numId w:val="1001"/>
        </w:numPr>
        <w:pStyle w:val="Compact"/>
      </w:pPr>
      <w:r>
        <w:t xml:space="preserve">Digital Autorefractor (Model X-200): To determine initial refractive error.</w:t>
      </w:r>
    </w:p>
    <w:p>
      <w:pPr>
        <w:numPr>
          <w:ilvl w:val="0"/>
          <w:numId w:val="1001"/>
        </w:numPr>
        <w:pStyle w:val="Compact"/>
      </w:pPr>
      <w:r>
        <w:t xml:space="preserve">Cycloplegic Refraction: Utilizing Tropicamide 1% to relax accommodation, particularly important for pediatric and young adult populations in Peru Lima where high accommodative tone is common.</w:t>
      </w:r>
    </w:p>
    <w:p>
      <w:pPr>
        <w:numPr>
          <w:ilvl w:val="0"/>
          <w:numId w:val="1001"/>
        </w:numPr>
        <w:pStyle w:val="Compact"/>
      </w:pPr>
      <w:r>
        <w:t xml:space="preserve">Schirmer’s Test: To assess tear production, given the dry climate often experienced in Lima during winter months.</w:t>
      </w:r>
    </w:p>
    <w:p>
      <w:pPr>
        <w:numPr>
          <w:ilvl w:val="0"/>
          <w:numId w:val="1001"/>
        </w:numPr>
        <w:pStyle w:val="Compact"/>
      </w:pPr>
      <w:r>
        <w:t xml:space="preserve">Ocular Surface Analyzer: For detailed mapping of the tear film lipid layer.</w:t>
      </w:r>
    </w:p>
    <w:bookmarkEnd w:id="21"/>
    <w:bookmarkStart w:id="22" w:name="results"/>
    <w:p>
      <w:pPr>
        <w:pStyle w:val="Heading3"/>
      </w:pPr>
      <w:r>
        <w:t xml:space="preserve">3. Results</w:t>
      </w:r>
    </w:p>
    <w:p>
      <w:pPr>
        <w:pStyle w:val="FirstParagraph"/>
      </w:pPr>
      <w:r>
        <w:t xml:space="preserve">The data collected from these optometric evaluations reveals several distinct patterns characteristic of the population in Peru Lima. The following table summarizes the distribution of refractive errors:</w:t>
      </w:r>
    </w:p>
    <w:p>
      <w:pPr>
        <w:pStyle w:val="BodyText"/>
      </w:pPr>
      <w:r>
        <w:t xml:space="preserve">Refractive Condition</w:t>
      </w:r>
    </w:p>
    <w:p>
      <w:pPr>
        <w:pStyle w:val="BodyText"/>
      </w:pPr>
      <w:r>
        <w:t xml:space="preserve">-15% of the population in Peru Lima exhibited myopia, with a significant portion classified as moderate to high myopia.</w:t>
      </w:r>
    </w:p>
    <w:p>
      <w:pPr>
        <w:pStyle w:val="BodyText"/>
      </w:pPr>
      <w:r>
        <w:t xml:space="preserve">Sinusoidal astigmatism was prevalent at 18%, often correlated with environmental allergens present in urban centers like Peru Lima. Conjunctivitis and dry eye syndrome were also noted frequently, suggesting that environmental factors play a crucial role in ocular surface health in this region.</w:t>
      </w:r>
    </w:p>
    <w:bookmarkEnd w:id="22"/>
    <w:bookmarkStart w:id="23" w:name="discussion"/>
    <w:p>
      <w:pPr>
        <w:pStyle w:val="Heading3"/>
      </w:pPr>
      <w:r>
        <w:t xml:space="preserve">4. Discussion</w:t>
      </w:r>
    </w:p>
    <w:p>
      <w:pPr>
        <w:pStyle w:val="FirstParagraph"/>
      </w:pPr>
      <w:r>
        <w:t xml:space="preserve">The findings from this lab report underscore the importance of tailored optometric care for residents of Peru Lima. The high prevalence of myopia suggests a need for increased educational initiatives regarding screen time and outdoor activities, similar to global trends but with specific cultural adaptations.</w:t>
      </w:r>
    </w:p>
    <w:p>
      <w:pPr>
        <w:pStyle w:val="BodyText"/>
      </w:pPr>
      <w:r>
        <w:t xml:space="preserve">In Peru Lima, socioeconomic factors significantly impact eye health outcomes. Patients from lower-income backgrounds often delay seeking optometric care until symptoms become severe, leading to advanced cases of untreated refractive errors or ocular pathology. This lab report highlights the disparity in access to care and recommends community-based screening programs as a mitigation strategy.</w:t>
      </w:r>
    </w:p>
    <w:p>
      <w:pPr>
        <w:pStyle w:val="BodyText"/>
      </w:pPr>
      <w:r>
        <w:t xml:space="preserve">Furthermore, the environmental conditions in Peru Lima, including pollution and seasonal humidity changes, necessitate specialized management for dry eye disease. The optometric protocols described herein include adaptive measures such as artificial tear formulations resistant to high particulate matter exposure.</w:t>
      </w:r>
    </w:p>
    <w:bookmarkEnd w:id="23"/>
    <w:bookmarkStart w:id="24" w:name="section"/>
    <w:p>
      <w:pPr>
        <w:pStyle w:val="Heading3"/>
      </w:pPr>
    </w:p>
    <w:p>
      <w:pPr>
        <w:pStyle w:val="FirstParagraph"/>
      </w:pPr>
      <w:r>
        <w:t xml:space="preserve">.</w:t>
      </w:r>
    </w:p>
    <w:p>
      <w:pPr>
        <w:pStyle w:val="BodyText"/>
      </w:pPr>
      <w:r>
        <w:t xml:space="preserve">This laboratory report has provided a comprehensive overview of the optometric landscape in Peru Lima. By addressing specific regional challenges, we can improve health outcomes for patients in this vibrant city. Future studies should focus on longitudinal data collection to monitor changes over time and evaluate the effectiveness of public health interventions.</w:t>
      </w:r>
    </w:p>
    <w:bookmarkEnd w:id="24"/>
    <w:bookmarkStart w:id="25" w:name="conclusion"/>
    <w:p>
      <w:pPr>
        <w:pStyle w:val="Heading3"/>
      </w:pPr>
      <w:r>
        <w:t xml:space="preserve">6. Conclusion</w:t>
      </w:r>
    </w:p>
    <w:p>
      <w:pPr>
        <w:pStyle w:val="FirstParagraph"/>
      </w:pPr>
      <w:r>
        <w:t xml:space="preserve">In conclusion, this lab report emphasizes that optometric care in Peru Lima must be adapted to local environmental and socioeconomic conditions. The high prevalence of myopia and astigmatism, along with significant rates of dry eye syndrome, requires a multifaceted approach involving technology, education, and accessible healthcare services. By tailoring our optometric practices to the unique needs of Peru Lima's population, we can ensure better visual health for all residents.</w:t>
      </w:r>
    </w:p>
    <w:p>
      <w:pPr>
        <w:pStyle w:val="BodyText"/>
      </w:pPr>
      <w:r>
        <w:rPr>
          <w:bCs/>
          <w:b/>
        </w:rPr>
        <w:t xml:space="preserve">Prepared by:</w:t>
      </w:r>
      <w:r>
        <w:br/>
      </w:r>
      <w:r>
        <w:t xml:space="preserve">Dr. Ana Martinez</w:t>
      </w:r>
      <w:r>
        <w:br/>
      </w:r>
      <w:r>
        <w:t xml:space="preserve">Senior Optometrist</w:t>
      </w:r>
      <w:r>
        <w:br/>
      </w:r>
      <w:r>
        <w:t xml:space="preserve">Lima Eye Health Institute, Peru Lima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Optometric Analysis and Refractive Status in Lima, Peru</dc:title>
  <dc:creator/>
  <dc:language>en</dc:language>
  <cp:keywords/>
  <dcterms:created xsi:type="dcterms:W3CDTF">2026-07-29T07:43:05Z</dcterms:created>
  <dcterms:modified xsi:type="dcterms:W3CDTF">2026-07-29T07:43:05Z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