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Optical</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28" w:name="Xe126e25ba075cf9d1dc7e0f4c0cb9e1ed844538"/>
    <w:p>
      <w:pPr>
        <w:pStyle w:val="Heading1"/>
      </w:pPr>
      <w:r>
        <w:t xml:space="preserve">Laboratory Report on Clinical Optometry Standards and Practices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Philippines Manila</w:t>
      </w:r>
      <w:r>
        <w:br/>
      </w:r>
      <w:r>
        <w:t xml:space="preserve">Audit of Optometric Services and Infrastructure</w:t>
      </w:r>
    </w:p>
    <w:bookmarkStart w:id="20" w:name="i.-executive-summary"/>
    <w:p>
      <w:pPr>
        <w:pStyle w:val="Heading3"/>
      </w:pPr>
      <w:r>
        <w:t xml:space="preserve">I. Executive Summary</w:t>
      </w:r>
    </w:p>
    <w:p>
      <w:pPr>
        <w:pStyle w:val="FirstParagraph"/>
      </w:pPr>
      <w:r>
        <w:t xml:space="preserve">This document serves as a comprehensive laboratory report detailing the current state, operational procedures, and clinical standards of optometry services within the metropolitan area of Philippines Manila. As urbanization accelerates in the National Capital Region, the demand for specialized optical care has surged significantly. This report aims to evaluate how local</w:t>
      </w:r>
      <w:r>
        <w:t xml:space="preserve"> </w:t>
      </w:r>
      <w:r>
        <w:rPr>
          <w:bCs/>
          <w:b/>
        </w:rPr>
        <w:t xml:space="preserve">Optometrist</w:t>
      </w:r>
      <w:r>
        <w:t xml:space="preserve"> </w:t>
      </w:r>
      <w:r>
        <w:t xml:space="preserve">practitioners adhere to both international best practices and specific regulatory frameworks established by the Professional Regulation Commission (PRC) in the</w:t>
      </w:r>
      <w:r>
        <w:t xml:space="preserve"> </w:t>
      </w:r>
      <w:r>
        <w:rPr>
          <w:bCs/>
          <w:b/>
        </w:rPr>
        <w:t xml:space="preserve">Philippines Manila</w:t>
      </w:r>
      <w:r>
        <w:t xml:space="preserve">. The findings indicate a robust infrastructure supporting high-volume patient care, though challenges regarding advanced diagnostic technology accessibility remain prevalent in certain sectors.</w:t>
      </w:r>
    </w:p>
    <w:bookmarkEnd w:id="20"/>
    <w:bookmarkStart w:id="21" w:name="ii.-introduction-and-background"/>
    <w:p>
      <w:pPr>
        <w:pStyle w:val="Heading3"/>
      </w:pPr>
      <w:r>
        <w:t xml:space="preserve">II. Introduction and Background</w:t>
      </w:r>
    </w:p>
    <w:p>
      <w:pPr>
        <w:pStyle w:val="FirstParagraph"/>
      </w:pPr>
      <w:r>
        <w:t xml:space="preserve">The role of the modern</w:t>
      </w:r>
      <w:r>
        <w:t xml:space="preserve"> </w:t>
      </w:r>
      <w:r>
        <w:rPr>
          <w:bCs/>
          <w:b/>
        </w:rPr>
        <w:t xml:space="preserve">Optometrist</w:t>
      </w:r>
      <w:r>
        <w:t xml:space="preserve"> </w:t>
      </w:r>
      <w:r>
        <w:t xml:space="preserve">extends far beyond the simple prescription of corrective lenses. In a bustling metropolis like Philippines Manila, where lifestyle factors such as prolonged screen time, high pollution levels, and distinct demographic shifts impact ocular health, clinical expertise is paramount. This laboratory report investigates the efficacy of diagnostic protocols employed by licensed professionals in this specific geographic region.</w:t>
      </w:r>
    </w:p>
    <w:p>
      <w:pPr>
        <w:pStyle w:val="BodyText"/>
      </w:pPr>
      <w:r>
        <w:t xml:space="preserve">Understanding the unique environmental and socio-economic context of Philippines Manila is crucial for accurate assessment. The dense urban population creates a high prevalence of myopia among school-aged children, necessitating rigorous screening programs. Furthermore, the aging population in metropolitan districts requires specialized geriatric ocular care to manage conditions such as cataracts and glaucoma. This report analyzes how</w:t>
      </w:r>
      <w:r>
        <w:t xml:space="preserve"> </w:t>
      </w:r>
      <w:r>
        <w:rPr>
          <w:bCs/>
          <w:b/>
        </w:rPr>
        <w:t xml:space="preserve">Optometrist</w:t>
      </w:r>
      <w:r>
        <w:t xml:space="preserve"> </w:t>
      </w:r>
      <w:r>
        <w:t xml:space="preserve">clinics in this region adapt their services to meet these dual demands.</w:t>
      </w:r>
    </w:p>
    <w:bookmarkEnd w:id="21"/>
    <w:bookmarkStart w:id="22" w:name="iii.-methodology-and-scope-of-analysis"/>
    <w:p>
      <w:pPr>
        <w:pStyle w:val="Heading3"/>
      </w:pPr>
      <w:r>
        <w:t xml:space="preserve">III. Methodology and Scope of Analysis</w:t>
      </w:r>
    </w:p>
    <w:p>
      <w:pPr>
        <w:pStyle w:val="FirstParagraph"/>
      </w:pPr>
      <w:r>
        <w:t xml:space="preserve">To ensure a thorough evaluation, data was collected from various optical centers ranging from independent neighborhood clinics in districts like Quezon City to large-scale hospital-affiliated eye centers in Manila proper. The scope of this laboratory report includes an audit of:</w:t>
      </w:r>
    </w:p>
    <w:p>
      <w:pPr>
        <w:numPr>
          <w:ilvl w:val="0"/>
          <w:numId w:val="1001"/>
        </w:numPr>
        <w:pStyle w:val="Compact"/>
      </w:pPr>
      <w:r>
        <w:rPr>
          <w:bCs/>
          <w:b/>
        </w:rPr>
        <w:t xml:space="preserve">Clinical Infrastructure:</w:t>
      </w:r>
      <w:r>
        <w:t xml:space="preserve"> </w:t>
      </w:r>
      <w:r>
        <w:t xml:space="preserve">Evaluation of equipment availability and maintenance standards.</w:t>
      </w:r>
    </w:p>
    <w:p>
      <w:pPr>
        <w:numPr>
          <w:ilvl w:val="0"/>
          <w:numId w:val="1001"/>
        </w:numPr>
        <w:pStyle w:val="Compact"/>
      </w:pPr>
      <w:r>
        <w:rPr>
          <w:bCs/>
          <w:b/>
        </w:rPr>
        <w:t xml:space="preserve">Clinician Competency:</w:t>
      </w:r>
      <w:r>
        <w:t xml:space="preserve"> </w:t>
      </w:r>
      <w:r>
        <w:t xml:space="preserve">Review of continuing education trends and licensing compliance among practicing Optometrists.</w:t>
      </w:r>
    </w:p>
    <w:p>
      <w:pPr>
        <w:numPr>
          <w:ilvl w:val="0"/>
          <w:numId w:val="1001"/>
        </w:numPr>
        <w:pStyle w:val="Compact"/>
      </w:pPr>
      <w:r>
        <w:rPr>
          <w:bCs/>
          <w:b/>
        </w:rPr>
        <w:t xml:space="preserve">Patient Outcomes:</w:t>
      </w:r>
      <w:r>
        <w:t xml:space="preserve"> </w:t>
      </w:r>
      <w:r>
        <w:t xml:space="preserve">Analysis of common diagnoses and treatment success rates in the Philippines Manila context.</w:t>
      </w:r>
    </w:p>
    <w:p>
      <w:pPr>
        <w:pStyle w:val="FirstParagraph"/>
      </w:pPr>
      <w:r>
        <w:t xml:space="preserve">Sites were selected to represent a cross-section of public health facilities, private general hospitals, and specialized eye institutes. Interviews with licensed Optometrists provided qualitative data regarding their daily challenges and technological adaptations within the unique landscape of Philippines Manila.</w:t>
      </w:r>
    </w:p>
    <w:bookmarkEnd w:id="22"/>
    <w:bookmarkStart w:id="23" w:name="X667ca3b35600c69a3fa459441c14f9f4e5edb5c"/>
    <w:p>
      <w:pPr>
        <w:pStyle w:val="Heading3"/>
      </w:pPr>
      <w:r>
        <w:t xml:space="preserve">IV. Findings: Infrastructure and Technological Integration</w:t>
      </w:r>
    </w:p>
    <w:p>
      <w:pPr>
        <w:pStyle w:val="FirstParagraph"/>
      </w:pPr>
      <w:r>
        <w:t xml:space="preserve">The laboratory analysis reveals a dichotomy in technological adoption among Optometrists in Philippines Manila. Premium facilities equipped with Optical Coherence Tomography (OCT), automated refractors, and digital retinal cameras are increasingly common in major commercial hubs such as Makati and Mandaluyong, which are integral parts of the greater Manila metropolitan area. These advanced tools allow Optometrists to detect early signs of diabetic retinopathy and glaucoma with high precision.</w:t>
      </w:r>
    </w:p>
    <w:p>
      <w:pPr>
        <w:pStyle w:val="BodyText"/>
      </w:pPr>
      <w:r>
        <w:t xml:space="preserve">However, smaller clinics in older districts face budgetary constraints that limit access to state-of-the-art diagnostic machinery. Despite this, many dedicated Optometrists have implemented cost-effective digital imaging solutions and tele-optometry services to bridge the gap. The laboratory report notes that even in resource-limited settings within Philippines Manila, the fundamental skills of subjective refraction and slit-lamp examination remain highly proficient among local practitioners.</w:t>
      </w:r>
    </w:p>
    <w:bookmarkEnd w:id="23"/>
    <w:bookmarkStart w:id="24" w:name="X75102704d34af07aad6408cbe5903220d8b6c71"/>
    <w:p>
      <w:pPr>
        <w:pStyle w:val="Heading3"/>
      </w:pPr>
      <w:r>
        <w:t xml:space="preserve">V. Clinical Prevalence: The Philippine Context</w:t>
      </w:r>
    </w:p>
    <w:p>
      <w:pPr>
        <w:pStyle w:val="FirstParagraph"/>
      </w:pPr>
      <w:r>
        <w:t xml:space="preserve">A significant portion of this report focuses on the epidemiological data observed by Optometrists in Philippines Manila. The region exhibits a high incidence of uncorrected refractive errors, particularly in adolescent populations. This is largely attributed to rigorous academic pressures and limited outdoor activity among students.</w:t>
      </w:r>
    </w:p>
    <w:p>
      <w:pPr>
        <w:pStyle w:val="BodyText"/>
      </w:pPr>
      <w:r>
        <w:t xml:space="preserve">Furthermore, environmental factors specific to Philippines Manila play a critical role. High levels of particulate matter and air pollution contribute to increased rates of dry eye syndrome and allergic conjunctivitis. Optometrists in the area report that modern treatment protocols must account for these environmental irritants more heavily than their counterparts in cleaner climates. The laboratory data suggests that lifestyle counseling regarding eye hygiene and UV protection is a standard, yet vital, component of patient care provided by Optometrists here.</w:t>
      </w:r>
    </w:p>
    <w:bookmarkEnd w:id="24"/>
    <w:bookmarkStart w:id="25" w:name="Xaac17c8d3165b1e7c399bea978508656967efde"/>
    <w:p>
      <w:pPr>
        <w:pStyle w:val="Heading3"/>
      </w:pPr>
      <w:r>
        <w:t xml:space="preserve">VI. Regulatory Framework and Professional Standards</w:t>
      </w:r>
    </w:p>
    <w:p>
      <w:pPr>
        <w:pStyle w:val="FirstParagraph"/>
      </w:pPr>
      <w:r>
        <w:t xml:space="preserve">All findings presented in this laboratory report are contextualized within the legal framework governing healthcare in the Philippines. The practice of optometry in Philippines Manila is strictly regulated to ensure patient safety and professional integrity. All practitioners identified must hold a valid certificate of registration issued by the PRC, affirming their status as legitimate Optometrists.</w:t>
      </w:r>
    </w:p>
    <w:p>
      <w:pPr>
        <w:pStyle w:val="BodyText"/>
      </w:pPr>
      <w:r>
        <w:t xml:space="preserve">The laboratory audit confirms that adherence to these regulations is generally high. Continuing Professional Development (CPD) units are mandatory for license renewal, ensuring that Optometrists in Philippines Manila remain updated on the latest pharmacological and optical advancements. This regulatory environment fosters a culture of continuous learning and accountability, which is essential for maintaining trust within the community.</w:t>
      </w:r>
    </w:p>
    <w:bookmarkEnd w:id="25"/>
    <w:bookmarkStart w:id="26" w:name="vii.-discussion-on-public-health-impact"/>
    <w:p>
      <w:pPr>
        <w:pStyle w:val="Heading3"/>
      </w:pPr>
      <w:r>
        <w:t xml:space="preserve">VII. Discussion on Public Health Impact</w:t>
      </w:r>
    </w:p>
    <w:p>
      <w:pPr>
        <w:pStyle w:val="FirstParagraph"/>
      </w:pPr>
      <w:r>
        <w:t xml:space="preserve">The intersection of vision care and public health in Philippines Manila is profound. Vision impairment, if left untreated by a qualified Optometrist, can severely impact educational attainment and economic productivity. This laboratory report highlights that accessible optometric services act as a primary line of defense against preventable blindness.</w:t>
      </w:r>
    </w:p>
    <w:p>
      <w:pPr>
        <w:pStyle w:val="BodyText"/>
      </w:pPr>
      <w:r>
        <w:t xml:space="preserve">In response to rising cases of diabetes mellitus in the urban center, many Optometrists have expanded their screening capabilities to include comprehensive diabetic eye examinations. This proactive approach, driven by local health trends in Philippines Manila, demonstrates the evolving role of the optometric profession from simple vision correctioners to essential primary healthcare providers.</w:t>
      </w:r>
    </w:p>
    <w:bookmarkEnd w:id="26"/>
    <w:bookmarkStart w:id="27" w:name="viii.-recommendations"/>
    <w:p>
      <w:pPr>
        <w:pStyle w:val="Heading3"/>
      </w:pPr>
      <w:r>
        <w:t xml:space="preserve">VIII. Recommendations</w:t>
      </w:r>
    </w:p>
    <w:p>
      <w:pPr>
        <w:pStyle w:val="FirstParagraph"/>
      </w:pPr>
      <w:r>
        <w:t xml:space="preserve">Based on the comprehensive analysis conducted for this laboratory report regarding Optometry in Philippines Manila, several recommendations are proposed:</w:t>
      </w:r>
    </w:p>
    <w:p>
      <w:pPr>
        <w:numPr>
          <w:ilvl w:val="0"/>
          <w:numId w:val="1002"/>
        </w:numPr>
        <w:pStyle w:val="Compact"/>
      </w:pPr>
      <w:r>
        <w:rPr>
          <w:bCs/>
          <w:b/>
        </w:rPr>
        <w:t xml:space="preserve">Tech Accessibility:</w:t>
      </w:r>
      <w:r>
        <w:t xml:space="preserve"> </w:t>
      </w:r>
      <w:r>
        <w:t xml:space="preserve">Government incentives should be explored to help smaller clinics upgrade diagnostic equipment.</w:t>
      </w:r>
    </w:p>
    <w:p>
      <w:pPr>
        <w:numPr>
          <w:ilvl w:val="0"/>
          <w:numId w:val="1002"/>
        </w:numPr>
        <w:pStyle w:val="Compact"/>
      </w:pPr>
      <w:r>
        <w:rPr>
          <w:bCs/>
          <w:b/>
        </w:rPr>
        <w:t xml:space="preserve">School Screenings:A</w:t>
      </w:r>
      <w:r>
        <w:t xml:space="preserve">n expansion of vision screening programs in public schools across Philippines Manila is critical to addressing childhood myopia early.</w:t>
      </w:r>
    </w:p>
    <w:p>
      <w:pPr>
        <w:numPr>
          <w:ilvl w:val="0"/>
          <w:numId w:val="1002"/>
        </w:numPr>
        <w:pStyle w:val="Compact"/>
      </w:pPr>
      <w:r>
        <w:rPr>
          <w:bCs/>
          <w:b/>
        </w:rPr>
        <w:t xml:space="preserve">A</w:t>
      </w:r>
      <w:r>
        <w:t xml:space="preserve">wareness Campaigns: Public education on the importance of regular eye exams with an Optometrist should be intensified, particularly regarding diabetes-related eye health.</w:t>
      </w:r>
    </w:p>
    <w:p>
      <w:pPr>
        <w:pStyle w:val="FirstParagraph"/>
      </w:pPr>
      <w:r>
        <w:t xml:space="preserve">This laboratory report concludes that while challenges exist, the field of Optometry in Philippines Manila is robust, resilient, and rapidly modernizing. The commitment of local professionals to serving a complex urban population ensures high-quality care for the diverse demographics residing in this vibrant capital region.</w:t>
      </w:r>
    </w:p>
    <w:p>
      <w:pPr>
        <w:pStyle w:val="BodyText"/>
      </w:pPr>
      <w:r>
        <w:t xml:space="preserve">End of Laboratory Report</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Optical Services in Philippines Manila</dc:title>
  <dc:creator/>
  <dc:language>en</dc:language>
  <cp:keywords/>
  <dcterms:created xsi:type="dcterms:W3CDTF">2026-07-29T14:42:39Z</dcterms:created>
  <dcterms:modified xsi:type="dcterms:W3CDTF">2026-07-29T14:42:39Z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