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b3b27798fb95236e186cb443a8e6afd90fa9fca"/>
    <w:p>
      <w:pPr>
        <w:pStyle w:val="Heading1"/>
      </w:pPr>
      <w:r>
        <w:t xml:space="preserve">Optometric Laboratory Report and Clinical Standards Assessment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Saudi Arabia, Riyadh</w:t>
      </w:r>
      <w:r>
        <w:br/>
      </w:r>
      <w:r>
        <w:rPr>
          <w:bCs/>
          <w:b/>
        </w:rPr>
        <w:t xml:space="preserve">Dedicated To:</w:t>
      </w:r>
      <w:r>
        <w:t xml:space="preserve"> </w:t>
      </w:r>
      <w:r>
        <w:t xml:space="preserve">The Ministry of Health (MOH) and the Saudi Commission for Health Specialties (SCFHS)</w:t>
      </w:r>
    </w:p>
    <w:bookmarkEnd w:id="20"/>
    <w:bookmarkStart w:id="21" w:name="executive-summary"/>
    <w:p>
      <w:pPr>
        <w:pStyle w:val="Heading2"/>
      </w:pPr>
      <w:r>
        <w:t xml:space="preserve">1. Executive Summary</w:t>
      </w:r>
    </w:p>
    <w:p>
      <w:pPr>
        <w:pStyle w:val="FirstParagraph"/>
      </w:pPr>
      <w:r>
        <w:t xml:space="preserve">This comprehensive laboratory report serves as a detailed evaluation of optometric standards, clinical procedures, and infrastructural requirements within the Kingdom of Saudi Arabia, with a specific geographic focus on the capital city, Riyadh. As part of the broader Vision 2030 initiative aimed at enhancing healthcare quality and accessibility across the Kingdom, this document outlines critical benchmarks for</w:t>
      </w:r>
      <w:r>
        <w:t xml:space="preserve"> </w:t>
      </w:r>
      <w:r>
        <w:rPr>
          <w:bCs/>
          <w:b/>
        </w:rPr>
        <w:t xml:space="preserve">Optometrist</w:t>
      </w:r>
      <w:r>
        <w:t xml:space="preserve"> </w:t>
      </w:r>
      <w:r>
        <w:t xml:space="preserve">practices in</w:t>
      </w:r>
      <w:r>
        <w:t xml:space="preserve"> </w:t>
      </w:r>
      <w:r>
        <w:rPr>
          <w:bCs/>
          <w:b/>
        </w:rPr>
        <w:t xml:space="preserve">Saudi Arabia</w:t>
      </w:r>
      <w:r>
        <w:t xml:space="preserve">, specifically within the bustling medical hub of</w:t>
      </w:r>
      <w:r>
        <w:t xml:space="preserve"> </w:t>
      </w:r>
      <w:r>
        <w:rPr>
          <w:bCs/>
          <w:b/>
        </w:rPr>
        <w:t xml:space="preserve">Riyadh</w:t>
      </w:r>
      <w:r>
        <w:t xml:space="preserve">.</w:t>
      </w:r>
    </w:p>
    <w:p>
      <w:pPr>
        <w:pStyle w:val="BodyText"/>
      </w:pPr>
      <w:r>
        <w:t xml:space="preserve">The primary objective of this report is to establish a unified framework that ensures high-quality vision care services. By integrating advanced diagnostic technologies with rigorous clinical protocols, we aim to address the rising prevalence of ocular conditions such as myopia and diabetic retinopathy, which are significant public health concerns in the region.</w:t>
      </w:r>
    </w:p>
    <w:bookmarkEnd w:id="21"/>
    <w:bookmarkStart w:id="22" w:name="introduction-and-background"/>
    <w:p>
      <w:pPr>
        <w:pStyle w:val="Heading2"/>
      </w:pPr>
      <w:r>
        <w:t xml:space="preserve">2. Introduction and Background</w:t>
      </w:r>
    </w:p>
    <w:p>
      <w:pPr>
        <w:pStyle w:val="FirstParagraph"/>
      </w:pPr>
      <w:r>
        <w:t xml:space="preserve">The healthcare landscape in</w:t>
      </w:r>
      <w:r>
        <w:t xml:space="preserve"> </w:t>
      </w:r>
      <w:r>
        <w:rPr>
          <w:bCs/>
          <w:b/>
        </w:rPr>
        <w:t xml:space="preserve">Saudi Arabia</w:t>
      </w:r>
      <w:r>
        <w:t xml:space="preserve">, particularly in the capital city of</w:t>
      </w:r>
      <w:r>
        <w:t xml:space="preserve"> </w:t>
      </w:r>
      <w:r>
        <w:rPr>
          <w:bCs/>
          <w:b/>
        </w:rPr>
        <w:t xml:space="preserve">Riyadh</w:t>
      </w:r>
      <w:r>
        <w:t xml:space="preserve">, has undergone a transformative evolution over the past decade. Riyadh is not only the political center of the country but also hosts some of the most advanced medical facilities in the Middle East. Within this context, role of an</w:t>
      </w:r>
      <w:r>
        <w:t xml:space="preserve"> </w:t>
      </w:r>
      <w:r>
        <w:rPr>
          <w:iCs/>
          <w:i/>
        </w:rPr>
        <w:t xml:space="preserve">Optometrist</w:t>
      </w:r>
      <w:r>
        <w:t xml:space="preserve"> </w:t>
      </w:r>
      <w:r>
        <w:t xml:space="preserve">has expanded significantly beyond simple vision correction.</w:t>
      </w:r>
    </w:p>
    <w:p>
      <w:pPr>
        <w:pStyle w:val="BodyText"/>
      </w:pPr>
      <w:r>
        <w:t xml:space="preserve">In modern healthcare systems, an Optometrist serves as a primary eye care provider, responsible for diagnosing and managing eye diseases. In Riyadh, where the population is dense and diverse due to both local residents expatriates working in various sectors including oil technology engineering and finance the demand for specialized optometric services has surged. This report aims to define the operational standards that every</w:t>
      </w:r>
      <w:r>
        <w:t xml:space="preserve"> </w:t>
      </w:r>
      <w:r>
        <w:rPr>
          <w:bCs/>
          <w:b/>
        </w:rPr>
        <w:t xml:space="preserve">Optometrist</w:t>
      </w:r>
      <w:r>
        <w:t xml:space="preserve"> </w:t>
      </w:r>
      <w:r>
        <w:t xml:space="preserve">must adhere to when practicing within</w:t>
      </w:r>
      <w:r>
        <w:t xml:space="preserve"> </w:t>
      </w:r>
      <w:r>
        <w:rPr>
          <w:bCs/>
          <w:b/>
        </w:rPr>
        <w:t xml:space="preserve">Saudi Arabia</w:t>
      </w:r>
      <w:r>
        <w:t xml:space="preserve">, ensuring that patient care meets international standards while respecting local cultural sensitivities.</w:t>
      </w:r>
    </w:p>
    <w:bookmarkEnd w:id="22"/>
    <w:bookmarkStart w:id="25" w:name="X10d4f12f6324ebbe4c545b0e6e97eb6214ad076"/>
    <w:p>
      <w:pPr>
        <w:pStyle w:val="Heading2"/>
      </w:pPr>
      <w:r>
        <w:t xml:space="preserve">3. Regulatory Framework and Professional Standards in Riyadh</w:t>
      </w:r>
    </w:p>
    <w:p>
      <w:pPr>
        <w:pStyle w:val="FirstParagraph"/>
      </w:pPr>
      <w:r>
        <w:t xml:space="preserve">To ensure the safety and well-being of patients, all optometric practices in Riyadh must comply with stringent regulations set forth by the Ministry of Health (MOH) and the Saudi Commission for Health Specialties (SCFHS). The following sections detail these requirements.</w:t>
      </w:r>
    </w:p>
    <w:bookmarkStart w:id="23" w:name="licensing-requirements"/>
    <w:p>
      <w:pPr>
        <w:pStyle w:val="Heading3"/>
      </w:pPr>
      <w:r>
        <w:t xml:space="preserve">3.1 Licensing Requirements</w:t>
      </w:r>
    </w:p>
    <w:p>
      <w:pPr>
        <w:pStyle w:val="FirstParagraph"/>
      </w:pPr>
      <w:r>
        <w:t xml:space="preserve">In order to legally operate an optometry clinic in Riyadh, an individual must hold a valid license from the SCFHS. This process involves rigorous evaluation of educational credentials and clinical experience. For foreign-trained</w:t>
      </w:r>
      <w:r>
        <w:t xml:space="preserve"> </w:t>
      </w:r>
      <w:r>
        <w:rPr>
          <w:bCs/>
          <w:b/>
        </w:rPr>
        <w:t xml:space="preserve">Optometrist</w:t>
      </w:r>
      <w:r>
        <w:t xml:space="preserve">s practicing in</w:t>
      </w:r>
      <w:r>
        <w:t xml:space="preserve"> </w:t>
      </w:r>
      <w:r>
        <w:rPr>
          <w:bCs/>
          <w:b/>
        </w:rPr>
        <w:t xml:space="preserve">Saudi Arabia</w:t>
      </w:r>
      <w:r>
        <w:t xml:space="preserve">, data base verification and often a qualifying exam are mandatory steps.</w:t>
      </w:r>
    </w:p>
    <w:bookmarkEnd w:id="23"/>
    <w:bookmarkStart w:id="24" w:name="scope-of-practice-in-saudi-contexts"/>
    <w:p>
      <w:pPr>
        <w:pStyle w:val="Heading3"/>
      </w:pPr>
      <w:r>
        <w:t xml:space="preserve">3.2 Scope of Practice in Saudi Contexts</w:t>
      </w:r>
    </w:p>
    <w:p>
      <w:pPr>
        <w:pStyle w:val="FirstParagraph"/>
      </w:pPr>
      <w:r>
        <w:t xml:space="preserve">The scope of practice for an Optometrist varies slightly depending on the region, but in Riyadh, it typically includes:</w:t>
      </w:r>
    </w:p>
    <w:p>
      <w:pPr>
        <w:numPr>
          <w:ilvl w:val="0"/>
          <w:numId w:val="1001"/>
        </w:numPr>
        <w:pStyle w:val="Compact"/>
      </w:pPr>
      <w:r>
        <w:rPr>
          <w:bCs/>
          <w:b/>
        </w:rPr>
        <w:t xml:space="preserve">Detailed Eye Examinations:</w:t>
      </w:r>
      <w:r>
        <w:t xml:space="preserve"> </w:t>
      </w:r>
      <w:r>
        <w:t xml:space="preserve">Assessing visual acuity, binocular vision, and focusing ability.</w:t>
      </w:r>
    </w:p>
    <w:p>
      <w:pPr>
        <w:numPr>
          <w:ilvl w:val="0"/>
          <w:numId w:val="1001"/>
        </w:numPr>
        <w:pStyle w:val="Compact"/>
      </w:pPr>
      <w:r>
        <w:rPr>
          <w:bCs/>
          <w:b/>
        </w:rPr>
        <w:t xml:space="preserve">Disease Management:</w:t>
      </w:r>
    </w:p>
    <w:p>
      <w:pPr>
        <w:numPr>
          <w:ilvl w:val="0"/>
          <w:numId w:val="1001"/>
        </w:numPr>
        <w:pStyle w:val="Compact"/>
      </w:pPr>
      <w:r>
        <w:t xml:space="preserve">Contact Lens Fittings: Specialized fittings for patients with complex ocular structures or those requiring therapeutic lenses.</w:t>
      </w:r>
    </w:p>
    <w:p>
      <w:pPr>
        <w:numPr>
          <w:ilvl w:val="0"/>
          <w:numId w:val="1001"/>
        </w:numPr>
        <w:pStyle w:val="Compact"/>
      </w:pPr>
      <w:r>
        <w:t xml:space="preserve">Pediatric Optometry:Critical for early detection of amblyopia and strabismus, ensuring children in Riyadh’s schools have optimal vision for learning.</w:t>
      </w:r>
    </w:p>
    <w:bookmarkEnd w:id="24"/>
    <w:bookmarkEnd w:id="25"/>
    <w:bookmarkStart w:id="28" w:name="Xa5c977b0767e4940f3296e0b3681f8eda37cdc2"/>
    <w:p>
      <w:pPr>
        <w:pStyle w:val="Heading2"/>
      </w:pPr>
      <w:r>
        <w:t xml:space="preserve">4. Technological Infrastructure and Laboratory Standards</w:t>
      </w:r>
    </w:p>
    <w:p>
      <w:pPr>
        <w:pStyle w:val="FirstParagraph"/>
      </w:pPr>
      <w:r>
        <w:t xml:space="preserve">The physical laboratory or clinic setting plays a pivotal role in the efficacy of an Optometrist’s practice. In Riyadh, where healthcare facilities are expected to be state-of-the-art, the following technological standards are emphasized.</w:t>
      </w:r>
    </w:p>
    <w:bookmarkStart w:id="26" w:name="diagnostic-equipment-requirements"/>
    <w:p>
      <w:pPr>
        <w:pStyle w:val="Heading4"/>
      </w:pPr>
      <w:r>
        <w:t xml:space="preserve">Diagnostic Equipment Requirements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Clinical Procedure</w:t>
            </w:r>
          </w:p>
        </w:tc>
        <w:tc>
          <w:tcPr/>
          <w:p>
            <w:pPr>
              <w:pStyle w:val="Compact"/>
              <w:jc w:val="left"/>
            </w:pPr>
            <w:r>
              <w:rPr>
                <w:bCs/>
                <w:b/>
              </w:rPr>
              <w:t xml:space="preserve">Mandatory Equipment</w:t>
            </w:r>
          </w:p>
        </w:tc>
        <w:tc>
          <w:tcPr/>
          <w:p>
            <w:pPr>
              <w:pStyle w:val="Compact"/>
              <w:jc w:val="left"/>
            </w:pPr>
            <w:r>
              <w:rPr>
                <w:iCs/>
                <w:i/>
              </w:rPr>
              <w:t xml:space="preserve">Purpose in Riyadh Context</w:t>
            </w:r>
          </w:p>
        </w:tc>
      </w:tr>
    </w:tbl>
    <w:bookmarkEnd w:id="26"/>
    <w:bookmarkStart w:id="27" w:name="digital-health-integration"/>
    <w:p>
      <w:pPr>
        <w:pStyle w:val="Heading4"/>
      </w:pPr>
      <w:r>
        <w:t xml:space="preserve">Digital Health Integration</w:t>
      </w:r>
    </w:p>
    <w:p>
      <w:pPr>
        <w:pStyle w:val="FirstParagraph"/>
      </w:pPr>
      <w:r>
        <w:t xml:space="preserve">A key aspect of modernizing eye care in Saudi Arabia, and specifically Riyadh, is the integration of digital health records. An Optometrist must utilize electronic medical records (EMR systems that are compliant with Saudi data privacy laws. This ensures seamless referrals to ophthalmologists if surgical intervention is required.</w:t>
      </w:r>
    </w:p>
    <w:bookmarkEnd w:id="27"/>
    <w:bookmarkEnd w:id="28"/>
    <w:bookmarkStart w:id="29" w:name="Xf66a78f86bd3badaa879e18f96e493b43af613b"/>
    <w:p>
      <w:pPr>
        <w:pStyle w:val="Heading2"/>
      </w:pPr>
      <w:r>
        <w:t xml:space="preserve">5. Epidemiological Considerations for Riyadh</w:t>
      </w:r>
    </w:p>
    <w:p>
      <w:pPr>
        <w:pStyle w:val="FirstParagraph"/>
      </w:pPr>
      <w:r>
        <w:t xml:space="preserve">The demographic and environmental factors in Riyadh present unique challenges that an Optometrist must be prepared to address. The city experiences extreme heat during the summer months, leading to high usage of air conditioning systems indoors, which significantly contributes to dry eye syndrome among patients.</w:t>
      </w:r>
    </w:p>
    <w:p>
      <w:pPr>
        <w:pStyle w:val="BodyText"/>
      </w:pPr>
      <w:r>
        <w:t xml:space="preserve">Furthermore, there is a high prevalence of diabetes within the Saudi population. Diabetic retinopathy is a leading cause of preventable blindness globally and in</w:t>
      </w:r>
      <w:r>
        <w:t xml:space="preserve"> </w:t>
      </w:r>
      <w:r>
        <w:rPr>
          <w:bCs/>
          <w:b/>
        </w:rPr>
        <w:t xml:space="preserve">Saudi Arabia</w:t>
      </w:r>
      <w:r>
        <w:t xml:space="preserve">. Therefore, routine dilated fundus examinations are critical for any patient with diabetes seeking care from an</w:t>
      </w:r>
    </w:p>
    <w:p>
      <w:pPr>
        <w:pStyle w:val="BodyText"/>
      </w:pPr>
      <w:r>
        <w:t xml:space="preserve">Optometrist in Riyadh. Early detection can save vision and reduce the burden on tertiary care hospitals.</w:t>
      </w:r>
    </w:p>
    <w:p>
      <w:pPr>
        <w:pStyle w:val="BodyText"/>
      </w:pPr>
      <w:r>
        <w:t xml:space="preserve">Near myopia is also on the rise among school-aged children in urban centers like Riyadh, attributed to increased screen time and reduced outdoor activity. Optometrists play a crucial role in implementing myopia control strategies, such as low-dose atropine drops or orthokeratology lenses.</w:t>
      </w:r>
    </w:p>
    <w:bookmarkEnd w:id="29"/>
    <w:bookmarkStart w:id="30" w:name="X7f1f4203a3a865876574c4c949c6bbdfe018221"/>
    <w:p>
      <w:pPr>
        <w:pStyle w:val="Heading2"/>
      </w:pPr>
      <w:r>
        <w:t xml:space="preserve">6. Cultural Competency and Patient Interaction</w:t>
      </w:r>
    </w:p>
    <w:p>
      <w:pPr>
        <w:pStyle w:val="FirstParagraph"/>
      </w:pPr>
      <w:r>
        <w:t xml:space="preserve">In Saudi Arabia, cultural sensitivity is an integral part of healthcare delivery. An Optometrist in Riyadh must be adept at interacting with a diverse population comprising Saudis, expatriates from various nationalities, and visitors.</w:t>
      </w:r>
    </w:p>
    <w:p>
      <w:pPr>
        <w:numPr>
          <w:ilvl w:val="0"/>
          <w:numId w:val="1002"/>
        </w:numPr>
        <w:pStyle w:val="Compact"/>
      </w:pPr>
      <w:r>
        <w:rPr>
          <w:bCs/>
          <w:b/>
        </w:rPr>
        <w:t xml:space="preserve">Gender Sensitivity:</w:t>
      </w:r>
      <w:r>
        <w:t xml:space="preserve"> </w:t>
      </w:r>
      <w:r>
        <w:t xml:space="preserve">In many cases, female patients may prefer to be examined by female Optometrists. Clinics in Riyadh should strive to accommodate these preferences where possible to ensure patient comfort.</w:t>
      </w:r>
    </w:p>
    <w:p>
      <w:pPr>
        <w:numPr>
          <w:ilvl w:val="0"/>
          <w:numId w:val="1002"/>
        </w:numPr>
        <w:pStyle w:val="Compact"/>
      </w:pPr>
      <w:r>
        <w:rPr>
          <w:bCs/>
          <w:b/>
        </w:rPr>
        <w:t xml:space="preserve">Linguistic Diversity:</w:t>
      </w:r>
      <w:r>
        <w:t xml:space="preserve">Riyadh is a multicultural hub. Staff members and Optometrists should ideally possess proficiency in Arabic, as it is the official language, but also have access to interpreters or multilingual staff for English-speaking expatriates.</w:t>
      </w:r>
    </w:p>
    <w:p>
      <w:pPr>
        <w:numPr>
          <w:ilvl w:val="0"/>
          <w:numId w:val="1002"/>
        </w:numPr>
        <w:pStyle w:val="Compact"/>
      </w:pPr>
      <w:r>
        <w:t xml:space="preserve">Religious Considerations: Understanding fasting schedules during Ramadan can be important when scheduling follow-up appointments or dispensing medications that require specific timing.</w:t>
      </w:r>
    </w:p>
    <w:bookmarkEnd w:id="30"/>
    <w:bookmarkStart w:id="31" w:name="conclusion-and-recommendations"/>
    <w:p>
      <w:pPr>
        <w:pStyle w:val="Heading2"/>
      </w:pPr>
      <w:r>
        <w:t xml:space="preserve">7. Conclusion and Recommendations</w:t>
      </w:r>
    </w:p>
    <w:p>
      <w:pPr>
        <w:pStyle w:val="FirstParagraph"/>
      </w:pPr>
      <w:r>
        <w:t xml:space="preserve">This lab report underscores the critical importance of adhering to high standards in optometric practice within Riyadh, Saudi Arabia. The role of an Optometrist is evolving into a vital component of the primary healthcare system, tasked with not only correcting refractive errors but also managing complex ocular diseases and contributing to public health initiatives.</w:t>
      </w:r>
    </w:p>
    <w:p>
      <w:pPr>
        <w:pStyle w:val="BodyText"/>
      </w:pPr>
      <w:r>
        <w:t xml:space="preserve">We recommend that all practicing Optometrists in Riyadh engage in continuous professional development (CPD) courses offered by the SCFHS. Additionally, clinics should invest in advanced diagnostic technology to stay competitive and provide superior care. By aligning with the goals of Vision 2030, healthcare providers can ensure that</w:t>
      </w:r>
      <w:r>
        <w:t xml:space="preserve"> </w:t>
      </w:r>
      <w:r>
        <w:rPr>
          <w:bCs/>
          <w:b/>
        </w:rPr>
        <w:t xml:space="preserve">Saudi Arabia</w:t>
      </w:r>
      <w:r>
        <w:t xml:space="preserve"> </w:t>
      </w:r>
      <w:r>
        <w:t xml:space="preserve">continues to be a leader in medical excellence within the region.</w:t>
      </w:r>
    </w:p>
    <w:p>
      <w:pPr>
        <w:pStyle w:val="BodyText"/>
      </w:pPr>
      <w:r>
        <w:t xml:space="preserve">Ultimately, the synergy between skilled Optometrists, robust laboratory standards, and a supportive regulatory environment will lead to improved visual health outcomes for all residents and visitors of Riyadh.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Optometric Services in Saudi Arabia, Riyadh</dc:title>
  <dc:creator/>
  <dc:language>en</dc:language>
  <cp:keywords/>
  <dcterms:created xsi:type="dcterms:W3CDTF">2026-07-29T08:52:33Z</dcterms:created>
  <dcterms:modified xsi:type="dcterms:W3CDTF">2026-07-29T08:52:33Z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