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Optometric</w:t>
      </w:r>
      <w:r>
        <w:t xml:space="preserve"> </w:t>
      </w:r>
      <w:r>
        <w:t xml:space="preserve">Services</w:t>
      </w:r>
      <w:r>
        <w:t xml:space="preserve"> </w:t>
      </w:r>
      <w:r>
        <w:t xml:space="preserve">and</w:t>
      </w:r>
      <w:r>
        <w:t xml:space="preserve"> </w:t>
      </w:r>
      <w:r>
        <w:t xml:space="preserve">Ocular</w:t>
      </w:r>
      <w:r>
        <w:t xml:space="preserve"> </w:t>
      </w:r>
      <w:r>
        <w:t xml:space="preserve">Health</w:t>
      </w:r>
      <w:r>
        <w:t xml:space="preserve"> </w:t>
      </w:r>
      <w:r>
        <w:t xml:space="preserve">Assessment</w:t>
      </w:r>
      <w:r>
        <w:t xml:space="preserve"> </w:t>
      </w:r>
      <w:r>
        <w:t xml:space="preserve">in</w:t>
      </w:r>
      <w:r>
        <w:t xml:space="preserve"> </w:t>
      </w:r>
      <w:r>
        <w:t xml:space="preserve">Senegal</w:t>
      </w:r>
      <w:r>
        <w:t xml:space="preserve"> </w:t>
      </w:r>
      <w:r>
        <w:t xml:space="preserve">Dakar</w:t>
      </w:r>
    </w:p>
    <w:p>
      <w:pPr>
        <w:pStyle w:val="FirstParagraph"/>
      </w:pPr>
      <w:r>
        <w:rPr>
          <w:u w:val="single"/>
          <w:bCs/>
          <w:b/>
        </w:rPr>
        <w:t xml:space="preserve">Laboratory Report &amp; Clinical Assessment Summary</w:t>
      </w:r>
      <w:r>
        <w:br/>
      </w:r>
      <w:r>
        <w:br/>
      </w:r>
      <w:r>
        <w:rPr>
          <w:bCs/>
          <w:b/>
        </w:rPr>
        <w:t xml:space="preserve">Date:</w:t>
      </w:r>
      <w:r>
        <w:t xml:space="preserve"> </w:t>
      </w:r>
      <w:r>
        <w:t xml:space="preserve">October 24, 2023</w:t>
      </w:r>
      <w:r>
        <w:br/>
      </w:r>
      <w:r>
        <w:rPr>
          <w:bCs/>
          <w:b/>
        </w:rPr>
        <w:t xml:space="preserve">Institution:</w:t>
      </w:r>
      <w:r>
        <w:t xml:space="preserve"> </w:t>
      </w:r>
      <w:r>
        <w:t xml:space="preserve">Centre d’Optométrie et de Santé Oculaire (COSO)</w:t>
      </w:r>
      <w:r>
        <w:br/>
      </w:r>
    </w:p>
    <w:p>
      <w:pPr>
        <w:pStyle w:val="BodyText"/>
      </w:pPr>
      <w:r>
        <w:t xml:space="preserve">Hospital/Location Reference:Baptiste Gaye General Hospital Complex, Senegal Dakar</w:t>
      </w:r>
      <w:r>
        <w:br/>
      </w:r>
      <w:r>
        <w:br/>
      </w:r>
      <w:r>
        <w:rPr>
          <w:bCs/>
          <w:b/>
        </w:rPr>
        <w:t xml:space="preserve">Title:</w:t>
      </w:r>
      <w:r>
        <w:t xml:space="preserve"> </w:t>
      </w:r>
      <w:r>
        <w:t xml:space="preserve">Evaluation of Prevalent Refractive Errors and Ocular Surface Pathologies in Urban Patients within the Senegal Dakar Metropolitan Region.</w:t>
      </w:r>
      <w:r>
        <w:br/>
      </w:r>
      <w:r>
        <w:br/>
      </w:r>
      <w:r>
        <w:rPr>
          <w:bCs/>
          <w:b/>
        </w:rPr>
        <w:t xml:space="preserve">Status:</w:t>
      </w:r>
      <w:r>
        <w:t xml:space="preserve"> </w:t>
      </w:r>
      <w:r>
        <w:t xml:space="preserve">Final Report</w:t>
      </w:r>
      <w:r>
        <w:br/>
      </w:r>
      <w:r>
        <w:br/>
      </w:r>
    </w:p>
    <w:bookmarkStart w:id="29" w:name="Xfe701b7bded51cb8923d7d853e349c782b7456c"/>
    <w:p>
      <w:pPr>
        <w:pStyle w:val="Heading1"/>
      </w:pPr>
      <w:r>
        <w:t xml:space="preserve">Clinical Optometry Laboratory Report: Senegal Dakar Context</w:t>
      </w:r>
    </w:p>
    <w:bookmarkStart w:id="20" w:name="abstract"/>
    <w:p>
      <w:pPr>
        <w:pStyle w:val="Heading2"/>
      </w:pPr>
      <w:r>
        <w:t xml:space="preserve">Abstract</w:t>
      </w:r>
    </w:p>
    <w:p>
      <w:pPr>
        <w:pStyle w:val="FirstParagraph"/>
      </w:pPr>
      <w:r>
        <w:t xml:space="preserve">This laboratory report and clinical summary details the findings of a comprehensive optical and optometric survey conducted within the bustling urban center of</w:t>
      </w:r>
      <w:r>
        <w:t xml:space="preserve"> </w:t>
      </w:r>
      <w:r>
        <w:rPr>
          <w:bCs/>
          <w:b/>
        </w:rPr>
        <w:t xml:space="preserve">Senegal Dakar</w:t>
      </w:r>
      <w:r>
        <w:t xml:space="preserve">. The primary objective was to assess the prevalence of uncorrected refractive errors, early signs of ocular surface disease, and age-related macular degeneration indicators among patients presenting for routine</w:t>
      </w:r>
      <w:r>
        <w:t xml:space="preserve"> </w:t>
      </w:r>
      <w:r>
        <w:rPr>
          <w:bCs/>
          <w:b/>
        </w:rPr>
        <w:t xml:space="preserve">Optometrist</w:t>
      </w:r>
      <w:r>
        <w:t xml:space="preserve"> </w:t>
      </w:r>
      <w:r>
        <w:t xml:space="preserve">consultation. As the capital city rapidly urbanizes, environmental factors such as intense solar UV exposure due to its geographical latitude on the African coast significantly influence ocular health profiles. This document serves as a critical record for local healthcare policy and individual patient care plans.</w:t>
      </w:r>
    </w:p>
    <w:bookmarkEnd w:id="20"/>
    <w:bookmarkStart w:id="21" w:name="introduction-and-background"/>
    <w:p>
      <w:pPr>
        <w:pStyle w:val="Heading2"/>
      </w:pPr>
      <w:r>
        <w:t xml:space="preserve">1. Introduction and Background</w:t>
      </w:r>
    </w:p>
    <w:p>
      <w:pPr>
        <w:pStyle w:val="FirstParagraph"/>
      </w:pPr>
      <w:r>
        <w:t xml:space="preserve">The</w:t>
      </w:r>
      <w:r>
        <w:t xml:space="preserve"> </w:t>
      </w:r>
      <w:r>
        <w:rPr>
          <w:bCs/>
          <w:b/>
        </w:rPr>
        <w:t xml:space="preserve">Senegal Dakar</w:t>
      </w:r>
      <w:r>
        <w:t xml:space="preserve"> </w:t>
      </w:r>
      <w:r>
        <w:t xml:space="preserve">region presents unique ophthalmological challenges. Located at the westernmost point of Africa, Dakar experiences high levels of ultraviolet radiation year-round. Consequently, patients visiting local clinics often present with specific ocular stressors distinct from populations in higher latitudes. The role of a certified</w:t>
      </w:r>
      <w:r>
        <w:t xml:space="preserve"> </w:t>
      </w:r>
      <w:r>
        <w:rPr>
          <w:bCs/>
          <w:b/>
        </w:rPr>
        <w:t xml:space="preserve">Optometrist</w:t>
      </w:r>
      <w:r>
        <w:t xml:space="preserve"> </w:t>
      </w:r>
      <w:r>
        <w:t xml:space="preserve">is pivotal not only in prescribing corrective lenses but also in acting as the first line of defense against preventable blindness.</w:t>
      </w:r>
    </w:p>
    <w:p>
      <w:pPr>
        <w:pStyle w:val="BodyText"/>
      </w:pPr>
      <w:r>
        <w:t xml:space="preserve">This report outlines data collected from three hundred patients over a six-month period. It aims to provide statistical evidence supporting the need for enhanced optometric training programs within West Africa and highlights specific environmental hazards associated with life in</w:t>
      </w:r>
      <w:r>
        <w:t xml:space="preserve"> </w:t>
      </w:r>
      <w:r>
        <w:rPr>
          <w:bCs/>
          <w:b/>
        </w:rPr>
        <w:t xml:space="preserve">Senegal Dakar</w:t>
      </w:r>
      <w:r>
        <w:t xml:space="preserve">.</w:t>
      </w:r>
    </w:p>
    <w:bookmarkEnd w:id="21"/>
    <w:bookmarkStart w:id="22" w:name="methodology"/>
    <w:p>
      <w:pPr>
        <w:pStyle w:val="Heading2"/>
      </w:pPr>
      <w:r>
        <w:t xml:space="preserve">2. Methodology</w:t>
      </w:r>
    </w:p>
    <w:p>
      <w:pPr>
        <w:pStyle w:val="FirstParagraph"/>
      </w:pPr>
      <w:r>
        <w:t xml:space="preserve">Data was collected through standard non-invasive diagnostic procedures performed by licensed</w:t>
      </w:r>
      <w:r>
        <w:t xml:space="preserve"> </w:t>
      </w:r>
      <w:r>
        <w:rPr>
          <w:bCs/>
          <w:b/>
        </w:rPr>
        <w:t xml:space="preserve">Optometrist</w:t>
      </w:r>
      <w:r>
        <w:t xml:space="preserve"> </w:t>
      </w:r>
      <w:r>
        <w:t xml:space="preserve">professionals at facilities in downtown</w:t>
      </w:r>
      <w:r>
        <w:t xml:space="preserve"> </w:t>
      </w:r>
      <w:r>
        <w:rPr>
          <w:bCs/>
          <w:b/>
        </w:rPr>
        <w:t xml:space="preserve">Senegal Dakar</w:t>
      </w:r>
      <w:r>
        <w:t xml:space="preserve">. The protocol included:</w:t>
      </w:r>
    </w:p>
    <w:p>
      <w:pPr>
        <w:numPr>
          <w:ilvl w:val="0"/>
          <w:numId w:val="1001"/>
        </w:numPr>
        <w:pStyle w:val="Compact"/>
      </w:pPr>
      <w:r>
        <w:rPr>
          <w:bCs/>
          <w:b/>
        </w:rPr>
        <w:t xml:space="preserve">Slit-Lamp Biomicroscopy:</w:t>
      </w:r>
      <w:r>
        <w:t xml:space="preserve"> </w:t>
      </w:r>
      <w:r>
        <w:t xml:space="preserve">To assess anterior segment health, including corneal integrity and lens clarity.</w:t>
      </w:r>
    </w:p>
    <w:p>
      <w:pPr>
        <w:numPr>
          <w:ilvl w:val="0"/>
          <w:numId w:val="1001"/>
        </w:numPr>
        <w:pStyle w:val="Compact"/>
      </w:pPr>
      <w:r>
        <w:rPr>
          <w:bCs/>
          <w:b/>
        </w:rPr>
        <w:t xml:space="preserve">Cycloplegic Refraction:</w:t>
      </w:r>
      <w:r>
        <w:t xml:space="preserve"> </w:t>
      </w:r>
      <w:r>
        <w:t xml:space="preserve">To accurately determine refractive errors in pediatric and young adult populations.</w:t>
      </w:r>
    </w:p>
    <w:p>
      <w:pPr>
        <w:numPr>
          <w:ilvl w:val="0"/>
          <w:numId w:val="1001"/>
        </w:numPr>
        <w:pStyle w:val="Compact"/>
      </w:pPr>
      <w:r>
        <w:rPr>
          <w:bCs/>
          <w:b/>
        </w:rPr>
        <w:t xml:space="preserve">Intraocular Pressure (IOP) Measurement:</w:t>
      </w:r>
      <w:r>
        <w:t xml:space="preserve"> </w:t>
      </w:r>
      <w:r>
        <w:t xml:space="preserve">Using Goldmann applanation tonometry to screen for glaucoma risk.</w:t>
      </w:r>
    </w:p>
    <w:p>
      <w:pPr>
        <w:numPr>
          <w:ilvl w:val="0"/>
          <w:numId w:val="1001"/>
        </w:numPr>
        <w:pStyle w:val="Compact"/>
      </w:pPr>
      <w:r>
        <w:rPr>
          <w:bCs/>
          <w:b/>
        </w:rPr>
        <w:t xml:space="preserve">Dilated Fundus Examination:</w:t>
      </w:r>
      <w:r>
        <w:t xml:space="preserve"> </w:t>
      </w:r>
      <w:r>
        <w:t xml:space="preserve">For retinal evaluation, crucial for detecting diabetic retinopathy and hypertensive changes.</w:t>
      </w:r>
    </w:p>
    <w:bookmarkEnd w:id="22"/>
    <w:bookmarkStart w:id="25" w:name="laboratory-results-and-findings"/>
    <w:p>
      <w:pPr>
        <w:pStyle w:val="Heading2"/>
      </w:pPr>
      <w:r>
        <w:t xml:space="preserve">3. Laboratory Results and Findings</w:t>
      </w:r>
    </w:p>
    <w:bookmarkStart w:id="23" w:name="refractive-error-distribution"/>
    <w:p>
      <w:pPr>
        <w:pStyle w:val="Heading3"/>
      </w:pPr>
      <w:r>
        <w:t xml:space="preserve">3.1 Refractive Error Distribution</w:t>
      </w:r>
    </w:p>
    <w:p>
      <w:pPr>
        <w:pStyle w:val="FirstParagraph"/>
      </w:pPr>
      <w:r>
        <w:t xml:space="preserve">The data indicates that myopia (nearsightedness) is the most prevalent condition, affecting 45% of the adult demographic in</w:t>
      </w:r>
      <w:r>
        <w:t xml:space="preserve"> </w:t>
      </w:r>
      <w:r>
        <w:rPr>
          <w:bCs/>
          <w:b/>
        </w:rPr>
        <w:t xml:space="preserve">Senegal Dakar</w:t>
      </w:r>
      <w:r>
        <w:t xml:space="preserve">. This aligns with global trends regarding increased screen time and urban lifestyle factors. Hyperopia was observed in 30% of patients, while astigmatism affected roughly 25%. Notably, a significant portion of the population presented with uncorrected vision issues, suggesting barriers to access or awareness regarding</w:t>
      </w:r>
      <w:r>
        <w:t xml:space="preserve"> </w:t>
      </w:r>
      <w:r>
        <w:rPr>
          <w:bCs/>
          <w:b/>
        </w:rPr>
        <w:t xml:space="preserve">Optometrist</w:t>
      </w:r>
      <w:r>
        <w:t xml:space="preserve"> </w:t>
      </w:r>
      <w:r>
        <w:t xml:space="preserve">care.</w:t>
      </w:r>
    </w:p>
    <w:p>
      <w:pPr>
        <w:pStyle w:val="BodyText"/>
      </w:pPr>
      <w:r>
        <w:t xml:space="preserve">Condition</w:t>
      </w:r>
    </w:p>
    <w:p>
      <w:pPr>
        <w:pStyle w:val="BodyText"/>
      </w:pPr>
      <w:r>
        <w:t xml:space="preserve">Patient Count (%)</w:t>
      </w:r>
    </w:p>
    <w:p>
      <w:pPr>
        <w:pStyle w:val="BodyText"/>
      </w:pPr>
      <w:r>
        <w:t xml:space="preserve">Average Age of Onset (Years))</w:t>
      </w:r>
    </w:p>
    <w:p>
      <w:pPr>
        <w:pStyle w:val="BodyText"/>
      </w:pPr>
      <w:r>
        <w:t xml:space="preserve">Myopia</w:t>
      </w:r>
    </w:p>
    <w:p>
      <w:pPr>
        <w:pStyle w:val="BodyText"/>
      </w:pPr>
      <w:r>
        <w:rPr>
          <w:bCs/>
          <w:b/>
        </w:rPr>
        <w:t xml:space="preserve">135 (45%)</w:t>
      </w:r>
      <w:r>
        <w:br/>
      </w:r>
    </w:p>
    <w:p>
      <w:pPr>
        <w:pStyle w:val="BodyText"/>
      </w:pPr>
      <w:r>
        <w:t xml:space="preserve">)</w:t>
      </w:r>
    </w:p>
    <w:p>
      <w:pPr>
        <w:pStyle w:val="BodyText"/>
      </w:pPr>
      <w:r>
        <w:t xml:space="preserve">Hiperopia</w:t>
      </w:r>
      <w:r>
        <w:br/>
      </w:r>
      <w:r>
        <w:t xml:space="preserve">)</w:t>
      </w:r>
      <w:r>
        <w:br/>
      </w:r>
    </w:p>
    <w:p>
      <w:pPr>
        <w:pStyle w:val="BodyText"/>
      </w:pPr>
      <w:r>
        <w:t xml:space="preserve">Astigmatism</w:t>
      </w:r>
      <w:r>
        <w:br/>
      </w:r>
      <w:r>
        <w:t xml:space="preserve">&lt; / strong &gt;) 75 (25%)</w:t>
      </w:r>
      <w:r>
        <w:t xml:space="preserve"> </w:t>
      </w:r>
      <w:r>
        <w:t xml:space="preserve">td &gt; 40</w:t>
      </w:r>
      <w:r>
        <w:t xml:space="preserve"> </w:t>
      </w:r>
      <w:r>
        <w:t xml:space="preserve">tr&gt;</w:t>
      </w:r>
    </w:p>
    <w:p>
      <w:pPr>
        <w:pStyle w:val="BodyText"/>
      </w:pPr>
      <w:r>
        <w:t xml:space="preserve">Presbyopia</w:t>
      </w:r>
    </w:p>
    <w:p>
      <w:pPr>
        <w:pStyle w:val="BodyText"/>
      </w:pPr>
      <w:r>
        <w:rPr>
          <w:bCs/>
          <w:b/>
        </w:rPr>
        <w:t xml:space="preserve">90 (30%)</w:t>
      </w:r>
    </w:p>
    <w:p>
      <w:pPr>
        <w:pStyle w:val="BodyText"/>
      </w:pPr>
      <w:r>
        <w:t xml:space="preserve">&lt; td &gt;&lt; strong style =" color :# 8 e 44 ad "&gt;Senegal Dakar Urban Population Statistic</w:t>
      </w:r>
    </w:p>
    <w:p>
      <w:pPr>
        <w:pStyle w:val="BodyText"/>
      </w:pPr>
      <w:r>
        <w:rPr>
          <w:bCs/>
          <w:b/>
        </w:rPr>
        <w:t xml:space="preserve">N/A</w:t>
      </w:r>
      <w:r>
        <w:br/>
      </w:r>
    </w:p>
    <w:bookmarkEnd w:id="23"/>
    <w:bookmarkStart w:id="24" w:name="environmental-ocular-surface-pathologies"/>
    <w:p>
      <w:pPr>
        <w:pStyle w:val="Heading3"/>
      </w:pPr>
      <w:r>
        <w:t xml:space="preserve">3.2 Environmental Ocular Surface Pathologies</w:t>
      </w:r>
    </w:p>
    <w:p>
      <w:pPr>
        <w:pStyle w:val="FirstParagraph"/>
      </w:pPr>
      <w:r>
        <w:t xml:space="preserve">A distinct finding in the</w:t>
      </w:r>
      <w:r>
        <w:t xml:space="preserve"> </w:t>
      </w:r>
      <w:r>
        <w:rPr>
          <w:bCs/>
          <w:b/>
        </w:rPr>
        <w:t xml:space="preserve">Senegal Dakar</w:t>
      </w:r>
      <w:r>
        <w:t xml:space="preserve"> </w:t>
      </w:r>
      <w:r>
        <w:t xml:space="preserve">cohort was the high prevalence of photokeratitis and early-stage pterygium growth. Due to the intense equatorial sun, 60% of patients exhibited signs of chronic uv exposure damage. This underscores the necessity for</w:t>
      </w:r>
      <w:r>
        <w:t xml:space="preserve"> </w:t>
      </w:r>
      <w:r>
        <w:rPr>
          <w:bCs/>
          <w:b/>
        </w:rPr>
        <w:t xml:space="preserve">Optometrist</w:t>
      </w:r>
      <w:r>
        <w:t xml:space="preserve"> </w:t>
      </w:r>
      <w:r>
        <w:t xml:space="preserve">professionals to educate patients on UV-protective eyewear, a habit that is not yet universally adopted in this demographic.</w:t>
      </w:r>
    </w:p>
    <w:bookmarkEnd w:id="24"/>
    <w:bookmarkEnd w:id="25"/>
    <w:bookmarkStart w:id="26" w:name="X6134209d06e12d8301907c2a5686c36f0a0c8d2"/>
    <w:p>
      <w:pPr>
        <w:pStyle w:val="Heading2"/>
      </w:pPr>
      <w:r>
        <w:t xml:space="preserve">4. Discussion: The Role of the Optometrist in Dakar</w:t>
      </w:r>
    </w:p>
    <w:p>
      <w:pPr>
        <w:pStyle w:val="FirstParagraph"/>
      </w:pPr>
      <w:r>
        <w:t xml:space="preserve">The findings from this</w:t>
      </w:r>
      <w:r>
        <w:t xml:space="preserve"> </w:t>
      </w:r>
      <w:r>
        <w:rPr>
          <w:bCs/>
          <w:b/>
        </w:rPr>
        <w:t xml:space="preserve">Laboratory Report</w:t>
      </w:r>
      <w:r>
        <w:t xml:space="preserve"> </w:t>
      </w:r>
      <w:r>
        <w:t xml:space="preserve">highlight a critical gap between optical needs and service availability. While there is an increasing number of private clinics in upscale neighborhoods of</w:t>
      </w:r>
      <w:r>
        <w:t xml:space="preserve"> </w:t>
      </w:r>
      <w:r>
        <w:rPr>
          <w:bCs/>
          <w:b/>
        </w:rPr>
        <w:t xml:space="preserve">Senegal Dakar</w:t>
      </w:r>
      <w:r>
        <w:t xml:space="preserve">, rural-urban migration puts pressure on public health infrastructure. The</w:t>
      </w:r>
      <w:r>
        <w:t xml:space="preserve"> </w:t>
      </w:r>
      <w:r>
        <w:rPr>
          <w:bCs/>
          <w:b/>
        </w:rPr>
        <w:t xml:space="preserve">Optometrist</w:t>
      </w:r>
      <w:r>
        <w:t xml:space="preserve"> </w:t>
      </w:r>
      <w:r>
        <w:t xml:space="preserve">serves as a crucial gatekeeper; however, there is a need for more specialized training programs focused on tropical ophthalmology and optometry within the region.</w:t>
      </w:r>
    </w:p>
    <w:p>
      <w:pPr>
        <w:pStyle w:val="BodyText"/>
      </w:pPr>
      <w:r>
        <w:t xml:space="preserve">Economic factors also play a role. Many patients in</w:t>
      </w:r>
      <w:r>
        <w:t xml:space="preserve"> </w:t>
      </w:r>
      <w:r>
        <w:rPr>
          <w:bCs/>
          <w:b/>
        </w:rPr>
        <w:t xml:space="preserve">Senegal Dakar</w:t>
      </w:r>
      <w:r>
        <w:t xml:space="preserve"> </w:t>
      </w:r>
      <w:r>
        <w:t xml:space="preserve">delay seeking care until vision impairment affects their daily livelihood or educational opportunities. The cost of corrective lenses remains prohibitive for the lower-income bracket, leading to untreated refractive errors that could have been managed with early intervention.</w:t>
      </w:r>
    </w:p>
    <w:bookmarkEnd w:id="26"/>
    <w:bookmarkStart w:id="27" w:name="recommendations"/>
    <w:p>
      <w:pPr>
        <w:pStyle w:val="Heading2"/>
      </w:pPr>
      <w:r>
        <w:t xml:space="preserve">5. Recommendations</w:t>
      </w:r>
    </w:p>
    <w:p>
      <w:pPr>
        <w:pStyle w:val="FirstParagraph"/>
      </w:pPr>
      <w:r>
        <w:rPr>
          <w:bCs/>
          <w:b/>
        </w:rPr>
        <w:t xml:space="preserve">Public Health Education:</w:t>
      </w:r>
      <w:r>
        <w:t xml:space="preserve"> </w:t>
      </w:r>
      <w:r>
        <w:t xml:space="preserve">Launch awareness campaigns in</w:t>
      </w:r>
      <w:r>
        <w:t xml:space="preserve"> </w:t>
      </w:r>
      <w:r>
        <w:rPr>
          <w:bCs/>
          <w:b/>
        </w:rPr>
        <w:t xml:space="preserve">Senegal Dakar</w:t>
      </w:r>
      <w:r>
        <w:t xml:space="preserve"> </w:t>
      </w:r>
      <w:r>
        <w:t xml:space="preserve">schools and markets regarding the importance of UV protection and regular eye exams.</w:t>
      </w:r>
    </w:p>
    <w:p>
      <w:pPr>
        <w:pStyle w:val="BodyText"/>
      </w:pPr>
      <w:r>
        <w:rPr>
          <w:bCs/>
          <w:b/>
        </w:rPr>
        <w:t xml:space="preserve">Techical Training for Optometrists:</w:t>
      </w:r>
      <w:r>
        <w:t xml:space="preserve"> </w:t>
      </w:r>
      <w:r>
        <w:t xml:space="preserve">Enhance local curricula to include more practical modules on diagnosing tropical ocular conditions.</w:t>
      </w:r>
    </w:p>
    <w:p>
      <w:pPr>
        <w:pStyle w:val="BodyText"/>
      </w:pPr>
      <w:r>
        <w:t xml:space="preserve">Affordable Care Initiatives:</w:t>
      </w:r>
    </w:p>
    <w:p>
      <w:pPr>
        <w:pStyle w:val="BodyText"/>
      </w:pPr>
      <w:r>
        <w:t xml:space="preserve">&lt; li &gt;&lt; strong style =" color :# 8 e 44 ad "&gt;Community Outreach</w:t>
      </w:r>
      <w:r>
        <w:t xml:space="preserve"> </w:t>
      </w:r>
      <w:r>
        <w:t xml:space="preserve">)&lt; br /&gt;</w:t>
      </w:r>
      <w:r>
        <w:t xml:space="preserve"> </w:t>
      </w:r>
      <w:r>
        <w:t xml:space="preserve">: Establish mobile</w:t>
      </w:r>
      <w:r>
        <w:t xml:space="preserve"> </w:t>
      </w:r>
      <w:r>
        <w:rPr>
          <w:bCs/>
          <w:b/>
        </w:rPr>
        <w:t xml:space="preserve">Optometrist</w:t>
      </w:r>
      <w:r>
        <w:t xml:space="preserve"> </w:t>
      </w:r>
      <w:r>
        <w:t xml:space="preserve">clinics that serve underserved peri-urban areas around</w:t>
      </w:r>
      <w:r>
        <w:t xml:space="preserve"> </w:t>
      </w:r>
      <w:r>
        <w:rPr>
          <w:bCs/>
          <w:b/>
        </w:rPr>
        <w:t xml:space="preserve">Senegal Dakar</w:t>
      </w:r>
      <w:r>
        <w:t xml:space="preserve">.</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confirms that ocular health in the region of</w:t>
      </w:r>
      <w:r>
        <w:t xml:space="preserve"> </w:t>
      </w:r>
      <w:r>
        <w:rPr>
          <w:bCs/>
          <w:b/>
        </w:rPr>
        <w:t xml:space="preserve">Senegal Dakar</w:t>
      </w:r>
      <w:r>
        <w:t xml:space="preserve"> </w:t>
      </w:r>
      <w:r>
        <w:t xml:space="preserve">requires specialized attention due to unique environmental and socioeconomic factors. The integration of comprehensive optometric services is vital for maintaining public health standards. By empowering trained</w:t>
      </w:r>
      <w:r>
        <w:t xml:space="preserve"> </w:t>
      </w:r>
      <w:r>
        <w:rPr>
          <w:bCs/>
          <w:b/>
        </w:rPr>
        <w:t xml:space="preserve">Optometrist</w:t>
      </w:r>
      <w:r>
        <w:t xml:space="preserve"> </w:t>
      </w:r>
      <w:r>
        <w:t xml:space="preserve">professionals and improving accessibility, the healthcare system in</w:t>
      </w:r>
      <w:r>
        <w:t xml:space="preserve"> </w:t>
      </w:r>
      <w:r>
        <w:rPr>
          <w:bCs/>
          <w:b/>
        </w:rPr>
        <w:t xml:space="preserve">Senegal Dakar</w:t>
      </w:r>
      <w:r>
        <w:t xml:space="preserve"> </w:t>
      </w:r>
      <w:r>
        <w:t xml:space="preserve">can significantly reduce the burden of preventable blindness.</w:t>
      </w:r>
    </w:p>
    <w:p>
      <w:pPr>
        <w:pStyle w:val="BodyText"/>
      </w:pPr>
      <w:r>
        <w:t xml:space="preserve">It is recommended that future studies expand on this data by incorporating longitudinal tracking of patients over a five-year period to better understand the progression of refractive errors in response to changing digital lifestyles in</w:t>
      </w:r>
      <w:r>
        <w:t xml:space="preserve"> </w:t>
      </w:r>
      <w:r>
        <w:rPr>
          <w:bCs/>
          <w:b/>
        </w:rPr>
        <w:t xml:space="preserve">Senegal Dakar</w:t>
      </w:r>
      <w:r>
        <w:t xml:space="preserve">.</w:t>
      </w:r>
    </w:p>
    <w:p>
      <w:r>
        <w:pict>
          <v:rect style="width:0;height:1.5pt" o:hralign="center" o:hrstd="t" o:hr="t"/>
        </w:pict>
      </w:r>
    </w:p>
    <w:p>
      <w:pPr>
        <w:pStyle w:val="FirstParagraph"/>
      </w:pPr>
      <w:r>
        <w:t xml:space="preserve">&lt; br /&gt;&lt; br /&gt;</w:t>
      </w:r>
    </w:p>
    <w:p>
      <w:pPr>
        <w:pStyle w:val="BodyText"/>
      </w:pPr>
      <w:r>
        <w:t xml:space="preserve">&lt; em &gt; End of Lab Report Document. Prepared for distribution by the Department of Optometric Sciences, Senegal Dakar branch.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Optometric Services and Ocular Health Assessment in Senegal Dakar</dc:title>
  <dc:creator/>
  <dc:language>en</dc:language>
  <cp:keywords/>
  <dcterms:created xsi:type="dcterms:W3CDTF">2026-07-29T07:53:20Z</dcterms:created>
  <dcterms:modified xsi:type="dcterms:W3CDTF">2026-07-29T07:53:20Z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