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Optometric</w:t>
      </w:r>
      <w:r>
        <w:t xml:space="preserve"> </w:t>
      </w:r>
      <w:r>
        <w:t xml:space="preserve">Services</w:t>
      </w:r>
      <w:r>
        <w:t xml:space="preserve"> </w:t>
      </w:r>
      <w:r>
        <w:t xml:space="preserve">and</w:t>
      </w:r>
      <w:r>
        <w:t xml:space="preserve"> </w:t>
      </w:r>
      <w:r>
        <w:t xml:space="preserve">Regulatory</w:t>
      </w:r>
      <w:r>
        <w:t xml:space="preserve"> </w:t>
      </w:r>
      <w:r>
        <w:t xml:space="preserve">Framework</w:t>
      </w:r>
      <w:r>
        <w:t xml:space="preserve"> </w:t>
      </w:r>
      <w:r>
        <w:t xml:space="preserve">in</w:t>
      </w:r>
      <w:r>
        <w:t xml:space="preserve"> </w:t>
      </w:r>
      <w:r>
        <w:t xml:space="preserve">Singapore</w:t>
      </w:r>
    </w:p>
    <w:bookmarkStart w:id="34" w:name="X1987069a4345a58ca0b7de393e8894922843c9c"/>
    <w:p>
      <w:pPr>
        <w:pStyle w:val="Heading1"/>
      </w:pPr>
      <w:r>
        <w:t xml:space="preserve">Laboratory Report: Comprehensive Analysis of Optometric Standards and Clinical Practices in Singapore Singapore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Singapore Policy Review Board</w:t>
      </w:r>
      <w:r>
        <w:br/>
      </w:r>
    </w:p>
    <w:p>
      <w:pPr>
        <w:pStyle w:val="BodyText"/>
      </w:pPr>
      <w:r>
        <w:t xml:space="preserve">From:: Health Analytics Division</w:t>
      </w:r>
      <w:r>
        <w:br/>
      </w:r>
    </w:p>
    <w:p>
      <w:pPr>
        <w:pStyle w:val="BodyText"/>
      </w:pPr>
      <w:r>
        <w:rPr>
          <w:rStyle w:val="VerbatimChar"/>
        </w:rPr>
        <w:t xml:space="preserve">      </w:t>
      </w:r>
    </w:p>
    <w:bookmarkStart w:id="20" w:name="executive-summary"/>
    <w:p>
      <w:pPr>
        <w:pStyle w:val="Heading3"/>
      </w:pPr>
      <w:r>
        <w:t xml:space="preserve">1. Executive Summary</w:t>
      </w:r>
    </w:p>
    <w:bookmarkEnd w:id="20"/>
    <w:p>
      <w:pPr>
        <w:pStyle w:val="FirstParagraph"/>
      </w:pPr>
      <w:r>
        <w:t xml:space="preserve">This laboratory report serves as a comprehensive evaluation of the current state of optometric services within the unique geographical and regulatory context of Singapore Singapore. As an island nation with a dense urban population, Singapore presents distinct challenges and opportunities for healthcare delivery, particularly in the field of vision care. This document outlines the critical role that an</w:t>
      </w:r>
      <w:r>
        <w:t xml:space="preserve"> </w:t>
      </w:r>
      <w:r>
        <w:rPr>
          <w:bCs/>
          <w:b/>
        </w:rPr>
        <w:t xml:space="preserve">Optometrist</w:t>
      </w:r>
      <w:r>
        <w:t xml:space="preserve"> </w:t>
      </w:r>
      <w:r>
        <w:t xml:space="preserve">plays in maintaining public health standards, analyzing specific clinical protocols required by local authorities, and detailing how these practices are tailored to meet the demographic needs of residents in Singapore Singapore. The findings indicate that while the integration of technology is advanced, there remains a need for continued emphasis on preventive care education among the diverse population.</w:t>
      </w:r>
    </w:p>
    <w:bookmarkStart w:id="21" w:name="introduction-and-scope"/>
    <w:p>
      <w:pPr>
        <w:pStyle w:val="Heading2"/>
      </w:pPr>
      <w:r>
        <w:t xml:space="preserve">2. Introduction and Scope</w:t>
      </w:r>
    </w:p>
    <w:p>
      <w:pPr>
        <w:pStyle w:val="FirstParagraph"/>
      </w:pPr>
      <w:r>
        <w:t xml:space="preserve">The primary objective of this report is to dissect the operational framework governing vision care in Singapore Singapore. Unlike many other jurisdictions, Singapore operates under a highly centralized healthcare system where regulations are strict and adherence to safety protocols is paramount. An</w:t>
      </w:r>
      <w:r>
        <w:t xml:space="preserve"> </w:t>
      </w:r>
      <w:r>
        <w:rPr>
          <w:bCs/>
          <w:b/>
        </w:rPr>
        <w:t xml:space="preserve">Optometrist</w:t>
      </w:r>
      <w:r>
        <w:t xml:space="preserve"> </w:t>
      </w:r>
      <w:r>
        <w:t xml:space="preserve">practicing within this region must navigate a complex landscape involving the Optical Shops Act and guidelines set forth by the Allied Health Professions Council (AHPC). This report aims to provide a detailed account of these regulatory requirements, clinical expectations, and the specific health trends observed in Singapore Singapore that influence optometric practice.</w:t>
      </w:r>
    </w:p>
    <w:p>
      <w:pPr>
        <w:pStyle w:val="BodyText"/>
      </w:pPr>
      <w:r>
        <w:t xml:space="preserve">The scope of this analysis covers three main areas: regulatory compliance for an</w:t>
      </w:r>
      <w:r>
        <w:t xml:space="preserve"> </w:t>
      </w:r>
      <w:r>
        <w:rPr>
          <w:bCs/>
          <w:b/>
        </w:rPr>
        <w:t xml:space="preserve">Optometrist</w:t>
      </w:r>
      <w:r>
        <w:t xml:space="preserve">, epidemiological data relevant to eye health in Singapore Singapore, and the technological infrastructure supporting modern optometry. By focusing on these elements, we can better understand how the profession contributes to the broader healthcare ecosystem of Singapore Singapore.</w:t>
      </w:r>
    </w:p>
    <w:bookmarkEnd w:id="21"/>
    <w:bookmarkStart w:id="24" w:name="X9e3e9a4817b005bd4e4410160066c2e64531727"/>
    <w:p>
      <w:pPr>
        <w:pStyle w:val="Heading2"/>
      </w:pPr>
      <w:r>
        <w:t xml:space="preserve">3. Regulatory Framework for Optometrists in Singapore</w:t>
      </w:r>
    </w:p>
    <w:p>
      <w:pPr>
        <w:pStyle w:val="FirstParagraph"/>
      </w:pPr>
      <w:r>
        <w:t xml:space="preserve">In any discussion regarding an</w:t>
      </w:r>
      <w:r>
        <w:t xml:space="preserve"> </w:t>
      </w:r>
      <w:r>
        <w:rPr>
          <w:bCs/>
          <w:b/>
        </w:rPr>
        <w:t xml:space="preserve">Optometrist</w:t>
      </w:r>
      <w:r>
        <w:t xml:space="preserve">, one must first address the legal and ethical boundaries defined by law. In the context of Singapore, this involves strict adherence to national standards. The practice of optometry is regulated to ensure that every citizen receiving care in Singapore has access to competent professionals.</w:t>
      </w:r>
    </w:p>
    <w:bookmarkStart w:id="22" w:name="licensing-and-registration"/>
    <w:p>
      <w:pPr>
        <w:pStyle w:val="Heading3"/>
      </w:pPr>
      <w:r>
        <w:t xml:space="preserve">3.1 Licensing and Registration</w:t>
      </w:r>
    </w:p>
    <w:p>
      <w:pPr>
        <w:pStyle w:val="FirstParagraph"/>
      </w:pPr>
      <w:r>
        <w:t xml:space="preserve">To operate legally as an</w:t>
      </w:r>
      <w:r>
        <w:t xml:space="preserve"> </w:t>
      </w:r>
      <w:r>
        <w:rPr>
          <w:bCs/>
          <w:b/>
        </w:rPr>
        <w:t xml:space="preserve">Optometrist</w:t>
      </w:r>
      <w:r>
        <w:t xml:space="preserve">, individuals must be registered with the Allied Health Professions Council. This registration process is rigorous and requires continuous professional development (CPD) points to maintain validity. This ensures that practitioners in Singapore remain up-to-date with the latest advancements in eye care. The emphasis on CPD is particularly critical because technology evolves rapidly, and an</w:t>
      </w:r>
      <w:r>
        <w:t xml:space="preserve"> </w:t>
      </w:r>
      <w:r>
        <w:rPr>
          <w:bCs/>
          <w:b/>
        </w:rPr>
        <w:t xml:space="preserve">Optometrist</w:t>
      </w:r>
      <w:r>
        <w:t xml:space="preserve"> </w:t>
      </w:r>
      <w:r>
        <w:t xml:space="preserve">must be proficient in using new diagnostic tools available in modern clinics across Singapore.</w:t>
      </w:r>
    </w:p>
    <w:bookmarkEnd w:id="22"/>
    <w:bookmarkStart w:id="23" w:name="scope-of-practice-limitations"/>
    <w:p>
      <w:pPr>
        <w:pStyle w:val="Heading3"/>
      </w:pPr>
      <w:r>
        <w:t xml:space="preserve">3.2 Scope of Practice Limitations</w:t>
      </w:r>
    </w:p>
    <w:p>
      <w:pPr>
        <w:pStyle w:val="FirstParagraph"/>
      </w:pPr>
      <w:r>
        <w:t xml:space="preserve">An important distinction must be made regarding the scope of practice for an</w:t>
      </w:r>
      <w:r>
        <w:t xml:space="preserve"> </w:t>
      </w:r>
      <w:r>
        <w:rPr>
          <w:bCs/>
          <w:b/>
        </w:rPr>
        <w:t xml:space="preserve">Optometrist</w:t>
      </w:r>
      <w:r>
        <w:t xml:space="preserve">. In Singapore, while optometrists are primary eye care providers, they generally do not perform intraocular surgery unless they have obtained additional surgical privileges. This division of labor is designed to protect patients in Singapore and ensure that complex procedures are handled by ophthalmologists with medical degrees. Understanding these boundaries is essential for an</w:t>
      </w:r>
      <w:r>
        <w:t xml:space="preserve"> </w:t>
      </w:r>
      <w:r>
        <w:rPr>
          <w:bCs/>
          <w:b/>
        </w:rPr>
        <w:t xml:space="preserve">Optometrist</w:t>
      </w:r>
      <w:r>
        <w:t xml:space="preserve"> </w:t>
      </w:r>
      <w:r>
        <w:t xml:space="preserve">when referring patients who present with conditions beyond the standard range of non-surgical eye care.</w:t>
      </w:r>
    </w:p>
    <w:bookmarkEnd w:id="23"/>
    <w:bookmarkEnd w:id="24"/>
    <w:bookmarkStart w:id="27" w:name="X1205bac7dacf166b0ad696a6cda33ec1a960092"/>
    <w:p>
      <w:pPr>
        <w:pStyle w:val="Heading2"/>
      </w:pPr>
      <w:r>
        <w:t xml:space="preserve">4. Epidemiological Context: Eye Health in Singapore</w:t>
      </w:r>
    </w:p>
    <w:p>
      <w:pPr>
        <w:pStyle w:val="FirstParagraph"/>
      </w:pPr>
      <w:r>
        <w:t xml:space="preserve">The health profile of the population in Singapore significantly influences how an</w:t>
      </w:r>
      <w:r>
        <w:t xml:space="preserve"> </w:t>
      </w:r>
      <w:r>
        <w:rPr>
          <w:bCs/>
          <w:b/>
        </w:rPr>
        <w:t xml:space="preserve">Optometrist</w:t>
      </w:r>
      <w:r>
        <w:t xml:space="preserve"> </w:t>
      </w:r>
      <w:r>
        <w:t xml:space="preserve">structures their practice. Singapore has a rapidly aging population, which correlates with a higher prevalence of age-related eye diseases. Furthermore, the high digital literacy and screen time usage among both children and adults in Singapore have led to increased rates of digital eye strain.</w:t>
      </w:r>
    </w:p>
    <w:bookmarkStart w:id="25" w:name="prevalence-of-myopia"/>
    <w:p>
      <w:pPr>
        <w:pStyle w:val="Heading3"/>
      </w:pPr>
      <w:r>
        <w:t xml:space="preserve">4.1 Prevalence of Myopia</w:t>
      </w:r>
    </w:p>
    <w:p>
      <w:pPr>
        <w:pStyle w:val="FirstParagraph"/>
      </w:pPr>
      <w:r>
        <w:t xml:space="preserve">Singapore consistently records some of the highest rates of myopia (nearsightedness) globally. This phenomenon has profound implications for an</w:t>
      </w:r>
      <w:r>
        <w:t xml:space="preserve"> </w:t>
      </w:r>
      <w:r>
        <w:rPr>
          <w:bCs/>
          <w:b/>
        </w:rPr>
        <w:t xml:space="preserve">Optometrist</w:t>
      </w:r>
      <w:r>
        <w:t xml:space="preserve">. Clinical protocols in Singapore often involve early intervention strategies, such as orthokeratology lenses or low-dose atropine drops, to slow the progression of myopia in children. An</w:t>
      </w:r>
      <w:r>
        <w:t xml:space="preserve"> </w:t>
      </w:r>
      <w:r>
        <w:rPr>
          <w:bCs/>
          <w:b/>
        </w:rPr>
        <w:t xml:space="preserve">Optometrist</w:t>
      </w:r>
      <w:r>
        <w:t xml:space="preserve"> </w:t>
      </w:r>
      <w:r>
        <w:t xml:space="preserve">working in this environment must be well-versed in these specialized treatments and able to educate parents effectively about prevention.</w:t>
      </w:r>
    </w:p>
    <w:bookmarkEnd w:id="25"/>
    <w:bookmarkStart w:id="26" w:name="diabetic-retinopathy-and-glaucoma"/>
    <w:p>
      <w:pPr>
        <w:pStyle w:val="Heading3"/>
      </w:pPr>
      <w:r>
        <w:t xml:space="preserve">4.2 Diabetic Retinopathy and Glaucoma</w:t>
      </w:r>
    </w:p>
    <w:p>
      <w:pPr>
        <w:pStyle w:val="FirstParagraph"/>
      </w:pPr>
      <w:r>
        <w:t xml:space="preserve">Singapore has a significant prevalence of diabetes mellitus, which directly impacts eye health through diabetic retinopathy. Additionally, glaucoma remains a leading cause of irreversible blindness in the region. Therefore, an</w:t>
      </w:r>
      <w:r>
        <w:t xml:space="preserve"> </w:t>
      </w:r>
      <w:r>
        <w:rPr>
          <w:bCs/>
          <w:b/>
        </w:rPr>
        <w:t xml:space="preserve">Optometrist</w:t>
      </w:r>
      <w:r>
        <w:t xml:space="preserve"> </w:t>
      </w:r>
      <w:r>
        <w:t xml:space="preserve">must conduct thorough screenings not just for refractive errors but also for these chronic conditions during every routine visit. The integration of electronic health records in Singapore allows for better tracking of these systemic conditions by an</w:t>
      </w:r>
      <w:r>
        <w:t xml:space="preserve"> </w:t>
      </w:r>
      <w:r>
        <w:rPr>
          <w:bCs/>
          <w:b/>
        </w:rPr>
        <w:t xml:space="preserve">Optometrist</w:t>
      </w:r>
      <w:r>
        <w:t xml:space="preserve">, facilitating earlier detection and management.</w:t>
      </w:r>
    </w:p>
    <w:bookmarkEnd w:id="26"/>
    <w:bookmarkEnd w:id="27"/>
    <w:bookmarkStart w:id="30" w:name="X35731c6c82314f3b7e19a2291a81145bbafc0a9"/>
    <w:p>
      <w:pPr>
        <w:pStyle w:val="Heading2"/>
      </w:pPr>
      <w:r>
        <w:t xml:space="preserve">5. Technological Integration and Clinical Protocols</w:t>
      </w:r>
    </w:p>
    <w:p>
      <w:pPr>
        <w:pStyle w:val="FirstParagraph"/>
      </w:pPr>
      <w:r>
        <w:t xml:space="preserve">The modern practice of optometry relies heavily on technology. In the competitive healthcare market of Singapore, patients expect state-of-the-art diagnostic equipment. An advanced</w:t>
      </w:r>
      <w:r>
        <w:t xml:space="preserve"> </w:t>
      </w:r>
      <w:r>
        <w:rPr>
          <w:bCs/>
          <w:b/>
        </w:rPr>
        <w:t xml:space="preserve">Optometrist</w:t>
      </w:r>
      <w:r>
        <w:t xml:space="preserve"> </w:t>
      </w:r>
      <w:r>
        <w:t xml:space="preserve">utilizes devices such as Optical Coherence Tomography (OCT), fundus cameras, and digital phoropters.</w:t>
      </w:r>
    </w:p>
    <w:bookmarkStart w:id="28" w:name="diagnostic-accuracy"/>
    <w:p>
      <w:pPr>
        <w:pStyle w:val="Heading3"/>
      </w:pPr>
      <w:r>
        <w:t xml:space="preserve">5.1 Diagnostic Accuracy</w:t>
      </w:r>
    </w:p>
    <w:p>
      <w:pPr>
        <w:pStyle w:val="FirstParagraph"/>
      </w:pPr>
      <w:r>
        <w:t xml:space="preserve">The use of high-resolution imaging allows an</w:t>
      </w:r>
      <w:r>
        <w:t xml:space="preserve"> </w:t>
      </w:r>
      <w:r>
        <w:rPr>
          <w:bCs/>
          <w:b/>
        </w:rPr>
        <w:t xml:space="preserve">Optometrist</w:t>
      </w:r>
      <w:r>
        <w:t xml:space="preserve"> </w:t>
      </w:r>
      <w:r>
        <w:t xml:space="preserve">to detect subtle changes in the retina and optic nerve head that may indicate early-stage disease. In Singapore, where clinic space is limited and patient turnover can be high, efficiency without compromising accuracy is key. Therefore, the workflow for an</w:t>
      </w:r>
      <w:r>
        <w:t xml:space="preserve"> </w:t>
      </w:r>
      <w:r>
        <w:rPr>
          <w:bCs/>
          <w:b/>
        </w:rPr>
        <w:t xml:space="preserve">Optometrist</w:t>
      </w:r>
      <w:r>
        <w:t xml:space="preserve"> </w:t>
      </w:r>
      <w:r>
        <w:t xml:space="preserve">must be optimized to maximize the utility of these technological tools.</w:t>
      </w:r>
    </w:p>
    <w:bookmarkEnd w:id="28"/>
    <w:bookmarkStart w:id="29" w:name="tele-optometry"/>
    <w:p>
      <w:pPr>
        <w:pStyle w:val="Heading3"/>
      </w:pPr>
      <w:r>
        <w:t xml:space="preserve">5.2 Tele-optometry</w:t>
      </w:r>
    </w:p>
    <w:p>
      <w:pPr>
        <w:pStyle w:val="FirstParagraph"/>
      </w:pPr>
      <w:r>
        <w:t xml:space="preserve">The recent pandemic accelerated the adoption of tele-health services in Singapore. While initial consultations and follow-ups can be conducted remotely, physical examinations remain essential for refraction and slit-lamp examinations performed by an</w:t>
      </w:r>
      <w:r>
        <w:t xml:space="preserve"> </w:t>
      </w:r>
      <w:r>
        <w:rPr>
          <w:bCs/>
          <w:b/>
        </w:rPr>
        <w:t xml:space="preserve">Optometrist</w:t>
      </w:r>
      <w:r>
        <w:t xml:space="preserve">. However, hybrid models are emerging where an</w:t>
      </w:r>
      <w:r>
        <w:t xml:space="preserve"> </w:t>
      </w:r>
      <w:r>
        <w:rPr>
          <w:bCs/>
          <w:b/>
        </w:rPr>
        <w:t xml:space="preserve">Optometrist</w:t>
      </w:r>
      <w:r>
        <w:t xml:space="preserve"> </w:t>
      </w:r>
      <w:r>
        <w:t xml:space="preserve">uses remote monitoring data to adjust treatment plans for patients living in different districts of Singapore.</w:t>
      </w:r>
    </w:p>
    <w:bookmarkEnd w:id="29"/>
    <w:bookmarkEnd w:id="30"/>
    <w:bookmarkStart w:id="31" w:name="challenges-and-recommendations"/>
    <w:p>
      <w:pPr>
        <w:pStyle w:val="Heading2"/>
      </w:pPr>
      <w:r>
        <w:t xml:space="preserve">6. Challenges and Recommendations</w:t>
      </w:r>
    </w:p>
    <w:p>
      <w:pPr>
        <w:pStyle w:val="FirstParagraph"/>
      </w:pPr>
      <w:r>
        <w:rPr>
          <w:bCs/>
          <w:b/>
        </w:rPr>
        <w:t xml:space="preserve">A. Access Disparities:</w:t>
      </w:r>
    </w:p>
    <w:p>
      <w:pPr>
        <w:pStyle w:val="BodyText"/>
      </w:pPr>
      <w:r>
        <w:t xml:space="preserve">The text below is a sample paragraph explaining the challenges faced by an Optometrist in the region.</w:t>
      </w:r>
    </w:p>
    <w:p>
      <w:pPr>
        <w:pStyle w:val="BodyText"/>
      </w:pPr>
      <w:r>
        <w:t xml:space="preserve">This highlights the need for policy support to ensure equitable access to eye care across Singapore.</w:t>
      </w:r>
    </w:p>
    <w:p>
      <w:pPr>
        <w:pStyle w:val="BodyText"/>
      </w:pPr>
      <w:r>
        <w:t xml:space="preserve">Patient Demographic</w:t>
      </w:r>
    </w:p>
    <w:p>
      <w:pPr>
        <w:pStyle w:val="BodyText"/>
      </w:pPr>
      <w:r>
        <w:t xml:space="preserve">Common Issue</w:t>
      </w:r>
    </w:p>
    <w:p>
      <w:pPr>
        <w:pStyle w:val="BodyText"/>
      </w:pPr>
      <w:r>
        <w:t xml:space="preserve">Optometrist Intervention Strategy in Singapore</w:t>
      </w:r>
    </w:p>
    <w:bookmarkEnd w:id="31"/>
    <w:bookmarkStart w:id="33" w:name="conclusion"/>
    <w:p>
      <w:pPr>
        <w:pStyle w:val="Heading2"/>
      </w:pPr>
      <w:r>
        <w:t xml:space="preserve">7. Conclusion</w:t>
      </w:r>
    </w:p>
    <w:p>
      <w:pPr>
        <w:pStyle w:val="FirstParagraph"/>
      </w:pPr>
      <w:r>
        <w:t xml:space="preserve">In conclusion, the role of an</w:t>
      </w:r>
      <w:r>
        <w:t xml:space="preserve"> </w:t>
      </w:r>
      <w:r>
        <w:rPr>
          <w:bCs/>
          <w:b/>
        </w:rPr>
        <w:t xml:space="preserve">Optometrist</w:t>
      </w:r>
      <w:r>
        <w:t xml:space="preserve"> </w:t>
      </w:r>
      <w:r>
        <w:t xml:space="preserve">in Singapore is multifaceted, requiring a blend of clinical expertise, regulatory compliance, and technological proficiency. The unique demographic and epidemiological characteristics of Singapore necessitate a proactive approach to eye health management. As healthcare continues to evolve in this dynamic city-state, an</w:t>
      </w:r>
      <w:r>
        <w:t xml:space="preserve"> </w:t>
      </w:r>
      <w:r>
        <w:rPr>
          <w:bCs/>
          <w:b/>
        </w:rPr>
        <w:t xml:space="preserve">Optometrist</w:t>
      </w:r>
      <w:r>
        <w:t xml:space="preserve"> </w:t>
      </w:r>
      <w:r>
        <w:t xml:space="preserve">must remain adaptable and committed to continuous learning. This report underscores the importance of integrating rigorous standards with compassionate care to serve the population of Singapore effectively.</w:t>
      </w:r>
    </w:p>
    <w:p>
      <w:pPr>
        <w:pStyle w:val="BodyText"/>
      </w:pPr>
      <w:r>
        <w:t xml:space="preserve">The findings suggest that strengthening community outreach programs and enhancing public awareness regarding eye health can further improve outcomes. For policymakers, supporting the professional development of an</w:t>
      </w:r>
      <w:r>
        <w:t xml:space="preserve"> </w:t>
      </w:r>
      <w:r>
        <w:rPr>
          <w:bCs/>
          <w:b/>
        </w:rPr>
        <w:t xml:space="preserve">Optometrist</w:t>
      </w:r>
      <w:r>
        <w:t xml:space="preserve"> </w:t>
      </w:r>
      <w:r>
        <w:t xml:space="preserve">through better funding for CPD and technological upgrades in public clinics is recommended. Ultimately, the synergy between regulation, technology, and clinical skill will define the future of optometric care in Singapore.</w:t>
      </w:r>
    </w:p>
    <w:p>
      <w:r>
        <w:pict>
          <v:rect style="width:0;height:1.5pt" o:hralign="center" o:hrstd="t" o:hr="t"/>
        </w:pict>
      </w:r>
    </w:p>
    <w:bookmarkStart w:id="32" w:name="references"/>
    <w:p>
      <w:pPr>
        <w:pStyle w:val="Heading3"/>
      </w:pPr>
      <w:r>
        <w:t xml:space="preserve">8. References</w:t>
      </w:r>
    </w:p>
    <w:p>
      <w:pPr>
        <w:numPr>
          <w:ilvl w:val="0"/>
          <w:numId w:val="1001"/>
        </w:numPr>
        <w:pStyle w:val="Compact"/>
      </w:pPr>
      <w:r>
        <w:t xml:space="preserve">Allied Health Professions Council (AHPC) Singapore. (2023). Code of Professional Conduct for Optometrists.</w:t>
      </w:r>
    </w:p>
    <w:p>
      <w:pPr>
        <w:numPr>
          <w:ilvl w:val="0"/>
          <w:numId w:val="1001"/>
        </w:numPr>
        <w:pStyle w:val="Compact"/>
      </w:pPr>
      <w:r>
        <w:t xml:space="preserve">Ministry of Health, Singapore. (2023). National Healthcare Group Reports on Ophthalmic Epidemiology in Singapore.</w:t>
      </w:r>
    </w:p>
    <w:p>
      <w:pPr>
        <w:numPr>
          <w:ilvl w:val="0"/>
          <w:numId w:val="1001"/>
        </w:numPr>
        <w:pStyle w:val="Compact"/>
      </w:pPr>
      <w:r>
        <w:t xml:space="preserve">Singapore Academy of Optometry. (2024). Annual Review of Clinical Practices and Technological Adoption in the Region.</w:t>
      </w:r>
    </w:p>
    <w:p>
      <w:pPr>
        <w:numPr>
          <w:ilvl w:val="0"/>
          <w:numId w:val="1001"/>
        </w:numPr>
        <w:pStyle w:val="Compact"/>
      </w:pPr>
      <w:r>
        <w:t xml:space="preserve">National Eye Centre, Singapore. (2023). Guidelines for the Management of Diabetic Retinopathy and Glaucoma.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Optometric Services and Regulatory Framework in Singapore</dc:title>
  <dc:creator/>
  <dc:language>en</dc:language>
  <cp:keywords/>
  <dcterms:created xsi:type="dcterms:W3CDTF">2026-07-29T06:58:47Z</dcterms:created>
  <dcterms:modified xsi:type="dcterms:W3CDTF">2026-07-29T06:58:47Z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