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Ophthalmic</w:t>
      </w:r>
      <w:r>
        <w:t xml:space="preserve"> </w:t>
      </w:r>
      <w:r>
        <w:t xml:space="preserve">Assessment</w:t>
      </w:r>
      <w:r>
        <w:t xml:space="preserve"> </w:t>
      </w:r>
      <w:r>
        <w:t xml:space="preserve">and</w:t>
      </w:r>
      <w:r>
        <w:t xml:space="preserve"> </w:t>
      </w:r>
      <w:r>
        <w:t xml:space="preserve">Visual</w:t>
      </w:r>
      <w:r>
        <w:t xml:space="preserve"> </w:t>
      </w:r>
      <w:r>
        <w:t xml:space="preserve">Rehabilitation</w:t>
      </w:r>
      <w:r>
        <w:t xml:space="preserve"> </w:t>
      </w:r>
      <w:r>
        <w:t xml:space="preserve">Protocols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8d2a24ceae026ee1aec45877683f34b1a678c8a"/>
    <w:p>
      <w:pPr>
        <w:pStyle w:val="Heading1"/>
      </w:pPr>
      <w:r>
        <w:t xml:space="preserve">Laboratory Report: Clinical Evaluation and Refractive Management Services Provided by a Registered Optometrist in South Africa, Cape Town</w:t>
      </w:r>
    </w:p>
    <w:p>
      <w:pPr>
        <w:pStyle w:val="FirstParagraph"/>
      </w:pPr>
      <w:r>
        <w:rPr>
          <w:bCs/>
          <w:b/>
        </w:rPr>
        <w:t xml:space="preserve">Date:</w:t>
      </w:r>
      <w:r>
        <w:t xml:space="preserve"> </w:t>
      </w:r>
      <w:r>
        <w:t xml:space="preserve">October 26, 2023</w:t>
      </w:r>
      <w:r>
        <w:t xml:space="preserve"> </w:t>
      </w:r>
      <w:r>
        <w:rPr>
          <w:bCs/>
          <w:b/>
        </w:rPr>
        <w:t xml:space="preserve">Jurisdiction:</w:t>
      </w:r>
      <w:r>
        <w:t xml:space="preserve"> </w:t>
      </w:r>
      <w:r>
        <w:t xml:space="preserve">Western Cape Province, South Africa</w:t>
      </w:r>
      <w:r>
        <w:t xml:space="preserve"> </w:t>
      </w:r>
      <w:r>
        <w:rPr>
          <w:bCs/>
          <w:b/>
        </w:rPr>
        <w:t xml:space="preserve">Institution Type:Municipal and Private Hybrid Care Facility</w:t>
      </w:r>
      <w:r>
        <w:t xml:space="preserve"> </w:t>
      </w:r>
    </w:p>
    <w:bookmarkStart w:id="20" w:name="executive-summary-and-introduction"/>
    <w:p>
      <w:pPr>
        <w:pStyle w:val="Heading2"/>
      </w:pPr>
      <w:r>
        <w:t xml:space="preserve">1. Executive Summary and Introduction</w:t>
      </w:r>
    </w:p>
    <w:p>
      <w:pPr>
        <w:pStyle w:val="FirstParagraph"/>
      </w:pPr>
      <w:r>
        <w:t xml:space="preserve">This laboratory report serves as a comprehensive documentation of the clinical procedures, diagnostic methodologies, and therapeutic interventions administered by a qualified Optometrist within the unique healthcare landscape of South Africa, specifically targeting the urban environment of Cape Town. The primary objective of this document is to delineate the rigorous standards of care required for ocular health assessment in a region characterized by diverse demographic pressures and varied socioeconomic backgrounds. As an essential component of primary eye care, the Optometrist plays a pivotal role in maintaining visual acuity and detecting systemic pathologies that manifest within the ocular structures. This report emphasizes how these clinical services are adapted to meet the specific needs of patients residing in South Africa Cape Town, considering local epidemiological trends such as high rates of myopia among school-aged children and glaucoma prevalence among aging populations.</w:t>
      </w:r>
    </w:p>
    <w:bookmarkEnd w:id="20"/>
    <w:bookmarkStart w:id="21" w:name="clinical-objectives-and-scope"/>
    <w:p>
      <w:pPr>
        <w:pStyle w:val="Heading2"/>
      </w:pPr>
      <w:r>
        <w:t xml:space="preserve">2. Clinical Objectives and Scope</w:t>
      </w:r>
    </w:p>
    <w:p>
      <w:pPr>
        <w:pStyle w:val="FirstParagraph"/>
      </w:pPr>
      <w:r>
        <w:t xml:space="preserve">The scope of this lab report encompasses the full spectrum of optometric practice as regulated by the South African Optometric Council (SAOC). The objectives include:</w:t>
      </w:r>
    </w:p>
    <w:p>
      <w:pPr>
        <w:pStyle w:val="BodyText"/>
      </w:pPr>
      <w:r>
        <w:rPr>
          <w:bCs/>
          <w:b/>
        </w:rPr>
        <w:t xml:space="preserve">Detailed Refractive Error Assessment:</w:t>
      </w:r>
      <w:r>
        <w:t xml:space="preserve"> </w:t>
      </w:r>
      <w:r>
        <w:t xml:space="preserve">Determining precise corrective measures for myopia, hyperopia, astigmatism, and presbyopia.</w:t>
      </w:r>
    </w:p>
    <w:p>
      <w:pPr>
        <w:pStyle w:val="BodyText"/>
      </w:pPr>
      <w:r>
        <w:t xml:space="preserve">Evaluating eye teaming skills and visual processing efficiency crucial for academic performance in local schools.</w:t>
      </w:r>
    </w:p>
    <w:p>
      <w:pPr>
        <w:pStyle w:val="BodyText"/>
      </w:pPr>
      <w:r>
        <w:rPr>
          <w:bCs/>
          <w:b/>
        </w:rPr>
        <w:t xml:space="preserve">Ocular Disease Detection:</w:t>
      </w:r>
      <w:r>
        <w:t xml:space="preserve"> </w:t>
      </w:r>
      <w:r>
        <w:t xml:space="preserve">Early identification of glaucoma, diabetic retinopathy, and macular degeneration through advanced diagnostic imaging.</w:t>
      </w:r>
    </w:p>
    <w:p>
      <w:pPr>
        <w:pStyle w:val="BodyText"/>
      </w:pPr>
      <w:r>
        <w:rPr>
          <w:bCs/>
          <w:b/>
        </w:rPr>
        <w:t xml:space="preserve">Contact Lens Fitting:</w:t>
      </w:r>
      <w:r>
        <w:t xml:space="preserve"> </w:t>
      </w:r>
      <w:r>
        <w:t xml:space="preserve">Specialized assessments for sports-related ocular protection and cosmetic needs prevalent in the active lifestyle of Cape Town residents.</w:t>
      </w:r>
    </w:p>
    <w:p>
      <w:pPr>
        <w:pStyle w:val="BodyText"/>
      </w:pPr>
      <w:r>
        <w:t xml:space="preserve">.</w:t>
      </w:r>
    </w:p>
    <w:bookmarkEnd w:id="21"/>
    <w:bookmarkStart w:id="26" w:name="methodology-the-optometric-workflow"/>
    <w:p>
      <w:pPr>
        <w:pStyle w:val="Heading2"/>
      </w:pPr>
      <w:r>
        <w:t xml:space="preserve">3. Methodology: The Optometric Workflow</w:t>
      </w:r>
    </w:p>
    <w:p>
      <w:pPr>
        <w:pStyle w:val="FirstParagraph"/>
      </w:pPr>
      <w:r>
        <w:t xml:space="preserve">The methodology employed by the Optometrist follows a strict protocol designed to ensure patient safety and diagnostic accuracy. In South Africa Cape Town, clinics often operate with high patient volumes, necessitating efficient yet thorough workflows.</w:t>
      </w:r>
    </w:p>
    <w:bookmarkStart w:id="22" w:name="patient-history-and-risk-profiling"/>
    <w:p>
      <w:pPr>
        <w:pStyle w:val="Heading3"/>
      </w:pPr>
      <w:r>
        <w:t xml:space="preserve">3.1 Patient History and Risk Profiling</w:t>
      </w:r>
    </w:p>
    <w:p>
      <w:pPr>
        <w:pStyle w:val="FirstParagraph"/>
      </w:pPr>
      <w:r>
        <w:t xml:space="preserve">The initial phase involves a comprehensive medical history taking. This is particularly critical in the South African context due to the high burden of infectious diseases such as HIV/AIDS and Tuberculosis, which have significant ocular manifestations (e.g., CMV retinitis or tuberculous uveitis). The Optometrist must assess risk factors specific to local environmental exposures, including intense ultraviolet radiation due to Cape Town's proximity to the ozone layer thinning issues in the Southern Hemisphere.</w:t>
      </w:r>
    </w:p>
    <w:bookmarkEnd w:id="22"/>
    <w:bookmarkStart w:id="23" w:name="visual-acuity-and-refraction"/>
    <w:p>
      <w:pPr>
        <w:pStyle w:val="Heading3"/>
      </w:pPr>
      <w:r>
        <w:t xml:space="preserve">3.2 Visual Acuity and Refraction</w:t>
      </w:r>
    </w:p>
    <w:p>
      <w:pPr>
        <w:pStyle w:val="FirstParagraph"/>
      </w:pPr>
      <w:r>
        <w:t xml:space="preserve">Acuity testing is conducted using ETDRS charts, standardized for international compliance but adjusted for literacy levels. Subjective refraction is performed to determine the optimal lens prescription. In public sector facilities in Cape Town, this step may be streamlined due to resource constraints, whereas private practices utilize automated refractors followed by phoropter refinement for precision.</w:t>
      </w:r>
    </w:p>
    <w:bookmarkEnd w:id="23"/>
    <w:bookmarkStart w:id="24" w:name="slit-lamp-biomicroscopy"/>
    <w:p>
      <w:pPr>
        <w:pStyle w:val="Heading3"/>
      </w:pPr>
      <w:r>
        <w:t xml:space="preserve">3.3 Slit-Lamp Biomicroscopy</w:t>
      </w:r>
    </w:p>
    <w:p>
      <w:pPr>
        <w:pStyle w:val="FirstParagraph"/>
      </w:pPr>
      <w:r>
        <w:t xml:space="preserve">This diagnostic tool allows the Optometrist to examine the anterior segment of the eye in high magnification. It is essential for detecting conjunctivitis, keratitis, and corneal abrasions—conditions that are relatively common in coastal environments due to windblown sand and salt air exposure.</w:t>
      </w:r>
    </w:p>
    <w:bookmarkEnd w:id="24"/>
    <w:bookmarkStart w:id="25" w:name="ophthalmoscopy-and-retinal-imaging"/>
    <w:p>
      <w:pPr>
        <w:pStyle w:val="Heading3"/>
      </w:pPr>
      <w:r>
        <w:t xml:space="preserve">3.4 Ophthalmoscopy and Retinal Imaging</w:t>
      </w:r>
    </w:p>
    <w:p>
      <w:pPr>
        <w:pStyle w:val="FirstParagraph"/>
      </w:pPr>
      <w:r>
        <w:t xml:space="preserve">Dilated fundus examination is the gold standard for evaluating the posterior segment. The use of Optical Coherence Tomography (OCT) has become increasingly prevalent in private Optometry practices across Cape Town, providing cross-sectional images of the retina. This technology is vital for monitoring glaucoma progression and macular edema associated with diabetes.</w:t>
      </w:r>
    </w:p>
    <w:bookmarkEnd w:id="25"/>
    <w:bookmarkEnd w:id="26"/>
    <w:bookmarkStart w:id="27" w:name="findings-and-observations"/>
    <w:p>
      <w:pPr>
        <w:pStyle w:val="Heading2"/>
      </w:pPr>
      <w:r>
        <w:t xml:space="preserve">4. Findings and Observations</w:t>
      </w:r>
    </w:p>
    <w:p>
      <w:pPr>
        <w:pStyle w:val="FirstParagraph"/>
      </w:pPr>
      <w:r>
        <w:t xml:space="preserve">Data collected from a representative sample of patients undergoing assessment in South Africa Cape Town reveals several distinct trends:</w:t>
      </w:r>
    </w:p>
    <w:p>
      <w:pPr>
        <w:pStyle w:val="BodyText"/>
      </w:pPr>
      <w:r>
        <w:rPr>
          <w:bCs/>
          <w:b/>
        </w:rPr>
        <w:t xml:space="preserve">Rise in Myopia:</w:t>
      </w:r>
      <w:r>
        <w:t xml:space="preserve">A significant increase in myopic prescriptions among adolescents is observed, correlating with increased screen time and reduced outdoor activity during school hours. This necessitates early intervention strategies by the Optometrist.</w:t>
      </w:r>
    </w:p>
    <w:p>
      <w:pPr>
        <w:pStyle w:val="BodyText"/>
      </w:pPr>
      <w:r>
        <w:rPr>
          <w:bCs/>
          <w:b/>
        </w:rPr>
        <w:t xml:space="preserve">Glaucoma Prevalence:</w:t>
      </w:r>
      <w:r>
        <w:t xml:space="preserve">Elevated intraocular pressure readings were noted in a higher percentage of patients over the age of 50 compared to global averages, highlighting the need for regular screening programs funded or supported by local health initiatives.</w:t>
      </w:r>
    </w:p>
    <w:p>
      <w:pPr>
        <w:pStyle w:val="BodyText"/>
      </w:pPr>
      <w:r>
        <w:rPr>
          <w:bCs/>
          <w:b/>
        </w:rPr>
        <w:t xml:space="preserve">UV-Related Pathologies:</w:t>
      </w:r>
      <w:r>
        <w:t xml:space="preserve">An increased incidence of pterygium and photokeratitis was recorded, directly linked to outdoor occupational hazards common in fishing communities and vineyards surrounding Cape Town.</w:t>
      </w:r>
    </w:p>
    <w:p>
      <w:pPr>
        <w:pStyle w:val="BodyText"/>
      </w:pPr>
      <w:r>
        <w:t xml:space="preserve">.</w:t>
      </w:r>
    </w:p>
    <w:bookmarkEnd w:id="27"/>
    <w:bookmarkStart w:id="28" w:name="Xf00d27ab978c134680fa9a76fe3fd708057ac10"/>
    <w:p>
      <w:pPr>
        <w:pStyle w:val="Heading2"/>
      </w:pPr>
      <w:r>
        <w:t xml:space="preserve">5. Discussion: Contextualizing Care in South Africa Cape Town</w:t>
      </w:r>
    </w:p>
    <w:p>
      <w:pPr>
        <w:pStyle w:val="FirstParagraph"/>
      </w:pPr>
      <w:r>
        <w:t xml:space="preserve">The role of the Optometrist extends beyond simple vision correction; it is a critical component of public health infrastructure in South Africa. In Cape Town, the disparity between private and public healthcare resources presents unique challenges. Public clinics must rely on basic equipment and triage systems to manage large patient loads, while private practices leverage advanced technology for comprehensive care.</w:t>
      </w:r>
    </w:p>
    <w:p>
      <w:pPr>
        <w:pStyle w:val="BodyText"/>
      </w:pPr>
      <w:r>
        <w:t xml:space="preserve">Furthermore, cultural sensitivity is paramount. The Optometrist must navigate a multilingual environment where communication barriers can affect patient compliance and understanding of treatment plans. Educational materials are often required in multiple languages, including Afrikaans, isiXhosa, and English, to ensure effective patient engagement.</w:t>
      </w:r>
    </w:p>
    <w:p>
      <w:pPr>
        <w:pStyle w:val="BodyText"/>
      </w:pPr>
      <w:r>
        <w:t xml:space="preserve">Environmental factors specific to Cape Town also dictate preventive care strategies. The high UV index during summer months requires rigorous education on the necessity of wearing 100% UV-blocking sunglasses. This is not merely a cosmetic preference but a medical imperative to prevent cataracts and macular degeneration.</w:t>
      </w:r>
    </w:p>
    <w:bookmarkEnd w:id="28"/>
    <w:bookmarkStart w:id="29" w:name="recommendations-for-future-practice"/>
    <w:p>
      <w:pPr>
        <w:pStyle w:val="Heading2"/>
      </w:pPr>
      <w:r>
        <w:t xml:space="preserve">6. Recommendations for Future Practice</w:t>
      </w:r>
    </w:p>
    <w:p>
      <w:pPr>
        <w:pStyle w:val="FirstParagraph"/>
      </w:pPr>
      <w:r>
        <w:t xml:space="preserve">Based on the findings of this lab report, the following recommendations are proposed for Optometric practices in South Africa Cape Town:</w:t>
      </w:r>
    </w:p>
    <w:p>
      <w:pPr>
        <w:pStyle w:val="BodyText"/>
      </w:pPr>
      <w:r>
        <w:t xml:space="preserve">. &gt;</w:t>
      </w:r>
    </w:p>
    <w:p>
      <w:pPr>
        <w:pStyle w:val="BodyText"/>
      </w:pPr>
      <w:r>
        <w:rPr>
          <w:bCs/>
          <w:b/>
        </w:rPr>
        <w:t xml:space="preserve">Awareness Campaigns:</w:t>
      </w:r>
      <w:r>
        <w:t xml:space="preserve">Clinics should collaborate with local schools and community centers to provide vision screening and education regarding UV protection and screen hygiene.</w:t>
      </w:r>
    </w:p>
    <w:p>
      <w:pPr>
        <w:pStyle w:val="BodyText"/>
      </w:pPr>
      <w:r>
        <w:rPr>
          <w:bCs/>
          <w:b/>
        </w:rPr>
        <w:t xml:space="preserve">Technological Integration:</w:t>
      </w:r>
      <w:r>
        <w:t xml:space="preserve">Promote the adoption of portable OCT devices in rural satellite clinics surrounding Cape Town to improve access to retinal imaging for remote populations.</w:t>
      </w:r>
    </w:p>
    <w:p>
      <w:pPr>
        <w:pStyle w:val="BodyText"/>
      </w:pPr>
      <w:r>
        <w:rPr>
          <w:bCs/>
          <w:b/>
        </w:rPr>
        <w:t xml:space="preserve">Continuing Professional Development:</w:t>
      </w:r>
      <w:r>
        <w:t xml:space="preserve">The Optometrist should engage in regular training regarding emerging ocular pathologies linked to local infectious disease profiles.</w:t>
      </w:r>
    </w:p>
    <w:p>
      <w:pPr>
        <w:pStyle w:val="BodyText"/>
      </w:pPr>
      <w:r>
        <w:t xml:space="preserve">.</w:t>
      </w:r>
    </w:p>
    <w:bookmarkEnd w:id="29"/>
    <w:bookmarkStart w:id="30" w:name="conclusion"/>
    <w:p>
      <w:pPr>
        <w:pStyle w:val="Heading2"/>
      </w:pPr>
      <w:r>
        <w:t xml:space="preserve">7. Conclusion</w:t>
      </w:r>
    </w:p>
    <w:p>
      <w:pPr>
        <w:pStyle w:val="FirstParagraph"/>
      </w:pPr>
      <w:r>
        <w:t xml:space="preserve">In conclusion, the lab report underscores the vital importance of the Optometrist in maintaining visual health within South Africa Cape Town. Through rigorous clinical methodology, culturally sensitive communication, and adaptation to local environmental and epidemiological factors, Optometric services provide essential care that prevents blindness and enhances quality of life. The integration of advanced diagnostic technology with robust public health initiatives ensures that vision care remains accessible and effective for all demographics in this vibrant coastal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Ophthalmic Assessment and Visual Rehabilitation Protocols in South Africa Cape Town</dc:title>
  <dc:creator/>
  <dc:language>en</dc:language>
  <cp:keywords/>
  <dcterms:created xsi:type="dcterms:W3CDTF">2026-07-29T14:08:11Z</dcterms:created>
  <dcterms:modified xsi:type="dcterms:W3CDTF">2026-07-29T14:08:11Z</dcterms:modified>
</cp:coreProperties>
</file>

<file path=docProps/custom.xml><?xml version="1.0" encoding="utf-8"?>
<Properties xmlns="http://schemas.openxmlformats.org/officeDocument/2006/custom-properties" xmlns:vt="http://schemas.openxmlformats.org/officeDocument/2006/docPropsVTypes"/>
</file>