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Ophthalmic</w:t>
      </w:r>
      <w:r>
        <w:t xml:space="preserve"> </w:t>
      </w:r>
      <w:r>
        <w:t xml:space="preserve">Diagnostic</w:t>
      </w:r>
      <w:r>
        <w:t xml:space="preserve"> </w:t>
      </w:r>
      <w:r>
        <w:t xml:space="preserve">Protocols</w:t>
      </w:r>
      <w:r>
        <w:t xml:space="preserve"> </w:t>
      </w:r>
      <w:r>
        <w:t xml:space="preserve">in</w:t>
      </w:r>
      <w:r>
        <w:t xml:space="preserve"> </w:t>
      </w:r>
      <w:r>
        <w:t xml:space="preserve">Spain,</w:t>
      </w:r>
      <w:r>
        <w:t xml:space="preserve"> </w:t>
      </w:r>
      <w:r>
        <w:t xml:space="preserve">Barcelona</w:t>
      </w:r>
    </w:p>
    <w:bookmarkStart w:id="32" w:name="X671d9f33b0fb2dc0229712363495c9458edb60a"/>
    <w:p>
      <w:pPr>
        <w:pStyle w:val="Heading1"/>
      </w:pPr>
      <w:r>
        <w:t xml:space="preserve">Laboratory Report on Advanced Optometric Diagnostics and Clinical Standards in Spain, Barcelona</w:t>
      </w:r>
    </w:p>
    <w:p>
      <w:pPr>
        <w:pStyle w:val="FirstParagraph"/>
      </w:pPr>
      <w:r>
        <w:rPr>
          <w:bCs/>
          <w:b/>
        </w:rPr>
        <w:t xml:space="preserve">Date:</w:t>
      </w:r>
      <w:r>
        <w:t xml:space="preserve"> </w:t>
      </w:r>
      <w:r>
        <w:t xml:space="preserve">October 24, 2023</w:t>
      </w:r>
      <w:r>
        <w:br/>
      </w:r>
      <w:r>
        <w:rPr>
          <w:bCs/>
          <w:b/>
        </w:rPr>
        <w:t xml:space="preserve">Subject:</w:t>
      </w:r>
      <w:r>
        <w:t xml:space="preserve">The Role of the Modern Optometrist in Public and Private Healthcare Systems within Spain, specifically Barcelona</w:t>
      </w:r>
      <w:r>
        <w:br/>
      </w:r>
      <w:r>
        <w:rPr>
          <w:bCs/>
          <w:b/>
        </w:rPr>
        <w:t xml:space="preserve">Classification:</w:t>
      </w:r>
      <w:r>
        <w:t xml:space="preserve">Clinical Laboratory &amp; Operational Analysis</w:t>
      </w:r>
    </w:p>
    <w:bookmarkStart w:id="20" w:name="executive-summary"/>
    <w:p>
      <w:pPr>
        <w:pStyle w:val="Heading2"/>
      </w:pPr>
      <w:r>
        <w:t xml:space="preserve">1. Executive Summary</w:t>
      </w:r>
    </w:p>
    <w:p>
      <w:pPr>
        <w:pStyle w:val="FirstParagraph"/>
      </w:pPr>
      <w:r>
        <w:t xml:space="preserve">This Lab Report provides a detailed analysis of the operational framework, diagnostic capabilities, and clinical responsibilities associated with the profession of an Optometrist within the specific geographic and regulatory context of Spain, Barcelona. As urban centers like Barcelona experience rising rates of lifestyle-related ocular conditions due to high digital screen usage and aging demographics, the role of the optometrist has evolved from simple vision correction to comprehensive ocular health management. This document outlines the laboratory protocols required for accurate diagnosis, emphasizing compliance with European Union standards and specific Spanish healthcare regulations applicable in Catalonia.</w:t>
      </w:r>
    </w:p>
    <w:bookmarkEnd w:id="20"/>
    <w:bookmarkStart w:id="21" w:name="X88ccbfd00eaddf9cebd8d96cc81c1f23cc3f0ac"/>
    <w:p>
      <w:pPr>
        <w:pStyle w:val="Heading2"/>
      </w:pPr>
      <w:r>
        <w:t xml:space="preserve">2. Introduction: The Context of Optometry in Spain, Barcelona</w:t>
      </w:r>
    </w:p>
    <w:p>
      <w:pPr>
        <w:pStyle w:val="FirstParagraph"/>
      </w:pPr>
      <w:r>
        <w:t xml:space="preserve">The landscape of eye care in Spain is unique, characterized by a dual system involving public healthcare (Servicio Catalán de la Salud - CatSalut) and a robust private sector. In Barcelona, a metropolitan hub with over 1.6 million inhabitants and significant tourism traffic, the demand for high-precision optometric services is immense. The term</w:t>
      </w:r>
      <w:r>
        <w:t xml:space="preserve"> </w:t>
      </w:r>
      <w:r>
        <w:rPr>
          <w:bCs/>
          <w:b/>
        </w:rPr>
        <w:t xml:space="preserve">Optometrist</w:t>
      </w:r>
      <w:r>
        <w:t xml:space="preserve"> </w:t>
      </w:r>
      <w:r>
        <w:t xml:space="preserve">in Spain refers to a university-educated healthcare professional (typically holding a degree from universities such as Universitat de Barcelona or Universitat Politècnica de Catalunya) who specializes in primary eye care.</w:t>
      </w:r>
    </w:p>
    <w:p>
      <w:pPr>
        <w:pStyle w:val="BodyText"/>
      </w:pPr>
      <w:r>
        <w:t xml:space="preserve">This Lab Report aims to dissect the laboratory-based assessments performed by these professionals. Unlike simple optical shops, the modern optometry lab in Spain integrates advanced digital imaging and diagnostic software to detect pathologies such as glaucoma, diabetic retinopathy, and age-related macular degeneration. The specific environment of Barcelona influences patient demographics, with a high prevalence of myopia among school-aged children due to academic pressures and indoor lifestyles.</w:t>
      </w:r>
    </w:p>
    <w:bookmarkEnd w:id="21"/>
    <w:bookmarkStart w:id="22" w:name="X56f2df8776ded1cb00838847d393fefa5d0e7b0"/>
    <w:p>
      <w:pPr>
        <w:pStyle w:val="Heading2"/>
      </w:pPr>
      <w:r>
        <w:t xml:space="preserve">3. Laboratory Equipment and Diagnostic Modalities</w:t>
      </w:r>
    </w:p>
    <w:p>
      <w:pPr>
        <w:pStyle w:val="FirstParagraph"/>
      </w:pPr>
      <w:r>
        <w:t xml:space="preserve">A fully equipped Optometrist laboratory in Spain, Barcelona, must adhere to strict technical standards. The following core components are essential for clinical accuracy:</w:t>
      </w:r>
    </w:p>
    <w:p>
      <w:pPr>
        <w:numPr>
          <w:ilvl w:val="0"/>
          <w:numId w:val="1001"/>
        </w:numPr>
        <w:pStyle w:val="Compact"/>
      </w:pPr>
      <w:r>
        <w:rPr>
          <w:bCs/>
          <w:b/>
        </w:rPr>
        <w:t xml:space="preserve">Digital Phoropter and Auto-Refractor:</w:t>
      </w:r>
      <w:r>
        <w:t xml:space="preserve"> </w:t>
      </w:r>
      <w:r>
        <w:t xml:space="preserve">Automated systems that measure refractive errors with high precision. In Barcelona labs, these devices are frequently calibrated daily to account for humidity variations typical of Mediterranean climates.</w:t>
      </w:r>
    </w:p>
    <w:p>
      <w:pPr>
        <w:numPr>
          <w:ilvl w:val="0"/>
          <w:numId w:val="1001"/>
        </w:numPr>
        <w:pStyle w:val="Compact"/>
      </w:pPr>
      <w:r>
        <w:rPr>
          <w:bCs/>
          <w:b/>
        </w:rPr>
        <w:t xml:space="preserve">OCT (Optical Coherence Tomography):</w:t>
      </w:r>
      <w:r>
        <w:t xml:space="preserve"> </w:t>
      </w:r>
      <w:r>
        <w:t xml:space="preserve">This is the gold standard for retinal imaging. The OCT machine creates cross-section images of the retina, allowing the Optometrist to detect subtle changes in nerve fiber thickness indicative of glaucoma.</w:t>
      </w:r>
    </w:p>
    <w:p>
      <w:pPr>
        <w:numPr>
          <w:ilvl w:val="0"/>
          <w:numId w:val="1001"/>
        </w:numPr>
        <w:pStyle w:val="Compact"/>
      </w:pPr>
      <w:r>
        <w:rPr>
          <w:bCs/>
          <w:b/>
        </w:rPr>
        <w:t xml:space="preserve">Visual Field Analyzer:</w:t>
      </w:r>
      <w:r>
        <w:t xml:space="preserve"> </w:t>
      </w:r>
      <w:r>
        <w:t xml:space="preserve">Essential for mapping peripheral vision loss, critical for monitoring glaucoma progression and neurological disorders.</w:t>
      </w:r>
    </w:p>
    <w:p>
      <w:pPr>
        <w:numPr>
          <w:ilvl w:val="0"/>
          <w:numId w:val="1001"/>
        </w:numPr>
        <w:pStyle w:val="Compact"/>
      </w:pPr>
      <w:r>
        <w:rPr>
          <w:bCs/>
          <w:b/>
        </w:rPr>
        <w:t xml:space="preserve">Tonometry Devices:</w:t>
      </w:r>
      <w:r>
        <w:t xml:space="preserve"> </w:t>
      </w:r>
      <w:r>
        <w:t xml:space="preserve">Both Goldmann applanation tonometers and non-contact air-puff tonometers are used to measure intraocular pressure. Accurate measurement is vital as elevated pressure is a primary risk factor for ocular hypertension.</w:t>
      </w:r>
    </w:p>
    <w:p>
      <w:pPr>
        <w:numPr>
          <w:ilvl w:val="0"/>
          <w:numId w:val="1001"/>
        </w:numPr>
        <w:pStyle w:val="Compact"/>
      </w:pPr>
      <w:r>
        <w:rPr>
          <w:bCs/>
          <w:b/>
        </w:rPr>
        <w:t xml:space="preserve">Fundus Cameras:</w:t>
      </w:r>
      <w:r>
        <w:t xml:space="preserve"> </w:t>
      </w:r>
      <w:r>
        <w:t xml:space="preserve">High-resolution imaging of the posterior segment of the eye, crucial for documenting diabetic retinopathy and other vascular diseases common in aging populations.</w:t>
      </w:r>
    </w:p>
    <w:bookmarkEnd w:id="22"/>
    <w:bookmarkStart w:id="28" w:name="Xc760a93256581d4f63da54ec746a8b95116f069"/>
    <w:p>
      <w:pPr>
        <w:pStyle w:val="Heading2"/>
      </w:pPr>
      <w:r>
        <w:t xml:space="preserve">4. Standard Operating Procedures (SOPs) for Ocular Examinations</w:t>
      </w:r>
    </w:p>
    <w:p>
      <w:pPr>
        <w:pStyle w:val="FirstParagraph"/>
      </w:pPr>
      <w:r>
        <w:t xml:space="preserve">The workflow within an Optometrist’s laboratory in Spain follows a rigorous protocol designed to ensure patient safety and diagnostic accuracy. These procedures align with the guidelines set by the Royal College of Optometrists and local Catalan health authorities.</w:t>
      </w:r>
    </w:p>
    <w:bookmarkStart w:id="23" w:name="patient-history-and-risk-assessment"/>
    <w:p>
      <w:pPr>
        <w:pStyle w:val="Heading3"/>
      </w:pPr>
      <w:r>
        <w:t xml:space="preserve">4.1 Patient History and Risk Assessment</w:t>
      </w:r>
    </w:p>
    <w:p>
      <w:pPr>
        <w:pStyle w:val="FirstParagraph"/>
      </w:pPr>
      <w:r>
        <w:t xml:space="preserve">The examination begins with a comprehensive review of the patient’s medical history, including family history of eye disease, systemic conditions (such as diabetes or hypertension), and current medications. In Barcelona, where life expectancy is among the highest in Europe, identifying age-related ocular risks is a primary objective.</w:t>
      </w:r>
    </w:p>
    <w:bookmarkEnd w:id="23"/>
    <w:bookmarkStart w:id="24" w:name="visual-acuity-and-refraction"/>
    <w:p>
      <w:pPr>
        <w:pStyle w:val="Heading3"/>
      </w:pPr>
      <w:r>
        <w:t xml:space="preserve">4.2 Visual Acuity and Refraction</w:t>
      </w:r>
    </w:p>
    <w:p>
      <w:pPr>
        <w:pStyle w:val="FirstParagraph"/>
      </w:pPr>
      <w:r>
        <w:t xml:space="preserve">The Optometrist measures both distance and near visual acuity. Subjective refraction is conducted to determine the precise lens power needed for correction. Special attention is paid to astigmatism, which has shown increasing prevalence in young adults in urban Spanish centers due to prolonged exposure to screens.</w:t>
      </w:r>
    </w:p>
    <w:bookmarkEnd w:id="24"/>
    <w:bookmarkStart w:id="25" w:name="binocular-vision-and-ocular-motility"/>
    <w:p>
      <w:pPr>
        <w:pStyle w:val="Heading3"/>
      </w:pPr>
      <w:r>
        <w:t xml:space="preserve">4.3 Binocular Vision and Ocular Motility</w:t>
      </w:r>
    </w:p>
    <w:p>
      <w:pPr>
        <w:pStyle w:val="FirstParagraph"/>
      </w:pPr>
      <w:r>
        <w:t xml:space="preserve">Laboratory tests assess how well the eyes work together. This includes measuring convergence insufficiency and accommodation amplitude, which are critical for diagnosing reading difficulties or digital eye strain (Computer Vision Syndrome), a growing complaint among professionals in Barcelona’s tech sector.</w:t>
      </w:r>
    </w:p>
    <w:bookmarkEnd w:id="25"/>
    <w:bookmarkStart w:id="26" w:name="slit-lamp-biomicroscopy"/>
    <w:p>
      <w:pPr>
        <w:pStyle w:val="Heading3"/>
      </w:pPr>
      <w:r>
        <w:t xml:space="preserve">4.4 Slit-Lamp Biomicroscopy</w:t>
      </w:r>
    </w:p>
    <w:p>
      <w:pPr>
        <w:pStyle w:val="FirstParagraph"/>
      </w:pPr>
      <w:r>
        <w:t xml:space="preserve">This microscopic examination allows the Optometrist to inspect the anterior segment of the eye, including the cornea, iris, and lens. It is crucial for detecting cataracts, dry eye syndrome (very common due to air conditioning and pollution in dense urban areas), and corneal abrasions.</w:t>
      </w:r>
    </w:p>
    <w:bookmarkEnd w:id="26"/>
    <w:bookmarkStart w:id="27" w:name="dilated-fundus-examination"/>
    <w:p>
      <w:pPr>
        <w:pStyle w:val="Heading3"/>
      </w:pPr>
      <w:r>
        <w:t xml:space="preserve">4.5 Dilated Fundus Examination</w:t>
      </w:r>
    </w:p>
    <w:p>
      <w:pPr>
        <w:pStyle w:val="FirstParagraph"/>
      </w:pPr>
      <w:r>
        <w:t xml:space="preserve">In cases where pathology is suspected, the Optometrist may use mydriatic drops to dilate the pupils for a thorough examination of the retina and optic nerve head. This step is mandatory for comprehensive glaucoma screening.</w:t>
      </w:r>
    </w:p>
    <w:bookmarkEnd w:id="27"/>
    <w:bookmarkEnd w:id="28"/>
    <w:bookmarkStart w:id="29" w:name="X56eb5031c1e31d5e2b47149d77e1c38d74cbc8b"/>
    <w:p>
      <w:pPr>
        <w:pStyle w:val="Heading2"/>
      </w:pPr>
      <w:r>
        <w:t xml:space="preserve">5. Regulatory Compliance and Data Privacy in Spain</w:t>
      </w:r>
    </w:p>
    <w:p>
      <w:pPr>
        <w:pStyle w:val="FirstParagraph"/>
      </w:pPr>
      <w:r>
        <w:t xml:space="preserve">All laboratory activities conducted by an Optometrist in Spain must comply with the General Data Protection Regulation (GDPR) and Spanish national laws regarding data protection (LOPDGDD). Patient records, including high-resolution retinal scans and personal health information, must be stored securely. The laboratory infrastructure must ensure that digital systems are encrypted and accessible only to authorized healthcare personnel.</w:t>
      </w:r>
    </w:p>
    <w:p>
      <w:pPr>
        <w:pStyle w:val="BodyText"/>
      </w:pPr>
      <w:r>
        <w:t xml:space="preserve">Furthermore, the equipment used in the lab must undergo regular metrological verification by certified bodies. In Catalonia, this often involves coordination with the Catalan Agency for Quality Assessment and Accreditation in Health (AQuAS). The Optometrist is legally responsible for ensuring that all diagnostic tools are functioning within manufacturer specifications to avoid misdiagnosis.</w:t>
      </w:r>
    </w:p>
    <w:bookmarkEnd w:id="29"/>
    <w:bookmarkStart w:id="30" w:name="X3583861c7a1fae68e2e023f72c5b4241828c0db"/>
    <w:p>
      <w:pPr>
        <w:pStyle w:val="Heading2"/>
      </w:pPr>
      <w:r>
        <w:t xml:space="preserve">6. Public Health Integration and Referral Pathways</w:t>
      </w:r>
    </w:p>
    <w:p>
      <w:pPr>
        <w:pStyle w:val="FirstParagraph"/>
      </w:pPr>
      <w:r>
        <w:t xml:space="preserve">The role of the Optometrist does not end at the laboratory door. In Spain, there is a strong emphasis on integrated care. If an Optometrist detects signs of systemic disease (e.g., hypertensive retinopathy) or advanced ocular pathology, they must refer the patient to an Ophthalmologist or a hospital unit within Barcelona’s healthcare network (such as Hospital Clínic de Barcelona or Hospital del Mar).</w:t>
      </w:r>
    </w:p>
    <w:p>
      <w:pPr>
        <w:pStyle w:val="BodyText"/>
      </w:pPr>
      <w:r>
        <w:t xml:space="preserve">This Lab Report highlights that the Optometrist acts as a gatekeeper in primary eye care. Efficient referral pathways reduce the burden on specialized ophthalmology clinics and ensure that patients receive timely intervention for sight-threatening conditions.</w:t>
      </w:r>
    </w:p>
    <w:bookmarkEnd w:id="30"/>
    <w:bookmarkStart w:id="31" w:name="conclusion"/>
    <w:p>
      <w:pPr>
        <w:pStyle w:val="Heading2"/>
      </w:pPr>
      <w:r>
        <w:t xml:space="preserve">7. Conclusion</w:t>
      </w:r>
    </w:p>
    <w:p>
      <w:pPr>
        <w:pStyle w:val="FirstParagraph"/>
      </w:pPr>
      <w:r>
        <w:t xml:space="preserve">The practice of an Optometrist in Spain, particularly within the dynamic urban environment of Barcelona, requires a sophisticated blend of technical expertise, diagnostic precision, and regulatory compliance. The laboratory setting serves as the critical interface between patient symptoms and clinical diagnosis. By utilizing advanced imaging technologies and adhering to strict standard operating procedures, Optometrists contribute significantly to public health outcomes in Spain.</w:t>
      </w:r>
    </w:p>
    <w:p>
      <w:pPr>
        <w:pStyle w:val="BodyText"/>
      </w:pPr>
      <w:r>
        <w:t xml:space="preserve">This report confirms that the modern Optometrist in Barcelona is not merely a prescriber of glasses but a vital healthcare provider capable of diagnosing complex ocular and systemic conditions. Future developments should focus on further integrating AI-assisted diagnostic tools into the laboratory workflow to enhance early detection rates, particularly for glaucoma and diabetic retinopathy, ensuring that Spain remains at the forefront of European optometric care.</w:t>
      </w:r>
    </w:p>
    <w:p>
      <w:r>
        <w:pict>
          <v:rect style="width:0;height:1.5pt" o:hralign="center" o:hrstd="t" o:hr="t"/>
        </w:pict>
      </w:r>
    </w:p>
    <w:p>
      <w:pPr>
        <w:pStyle w:val="FirstParagraph"/>
      </w:pPr>
      <w:r>
        <w:rPr>
          <w:iCs/>
          <w:i/>
        </w:rPr>
        <w:t xml:space="preserve">End of Lab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Ophthalmic Diagnostic Protocols in Spain, Barcelona</dc:title>
  <dc:creator/>
  <cp:keywords/>
  <dcterms:created xsi:type="dcterms:W3CDTF">2026-07-29T17:56:00Z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file>