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Optometry</w:t>
      </w:r>
      <w:r>
        <w:t xml:space="preserve"> </w:t>
      </w:r>
      <w:r>
        <w:t xml:space="preserve">Laboratory</w:t>
      </w:r>
      <w:r>
        <w:t xml:space="preserve"> </w:t>
      </w:r>
      <w:r>
        <w:t xml:space="preserve">Report</w:t>
      </w:r>
      <w:r>
        <w:t xml:space="preserve"> </w:t>
      </w:r>
      <w:r>
        <w:t xml:space="preserve">-</w:t>
      </w:r>
      <w:r>
        <w:t xml:space="preserve"> </w:t>
      </w:r>
      <w:r>
        <w:t xml:space="preserve">Sudan</w:t>
      </w:r>
      <w:r>
        <w:t xml:space="preserve"> </w:t>
      </w:r>
      <w:r>
        <w:t xml:space="preserve">Khartoum</w:t>
      </w:r>
    </w:p>
    <w:bookmarkStart w:id="23" w:name="X4173c4141f84f08ccc81dda37e33b840edc8134"/>
    <w:p>
      <w:pPr>
        <w:pStyle w:val="Heading1"/>
      </w:pPr>
      <w:r>
        <w:t xml:space="preserve">Laboratory Report on Clinical Optometric Assessment and Visual Health Services in Sudan Khartoum</w:t>
      </w:r>
    </w:p>
    <w:p>
      <w:pPr>
        <w:pStyle w:val="FirstParagraph"/>
      </w:pPr>
      <w:r>
        <w:rPr>
          <w:bCs/>
          <w:b/>
        </w:rPr>
        <w:t xml:space="preserve">Date of Compilation:</w:t>
      </w:r>
      <w:r>
        <w:t xml:space="preserve"> </w:t>
      </w:r>
      <w:r>
        <w:t xml:space="preserve">May 28, 2024  | </w:t>
      </w:r>
      <w:r>
        <w:t xml:space="preserve"> </w:t>
      </w:r>
      <w:r>
        <w:rPr>
          <w:bCs/>
          <w:b/>
        </w:rPr>
        <w:t xml:space="preserve">Document Type:</w:t>
      </w:r>
      <w:r>
        <w:t xml:space="preserve"> </w:t>
      </w:r>
      <w:r>
        <w:t xml:space="preserve">Official Lab Report  | </w:t>
      </w:r>
      <w:r>
        <w:t xml:space="preserve"> </w:t>
      </w:r>
      <w:r>
        <w:rPr>
          <w:bCs/>
          <w:b/>
        </w:rPr>
        <w:t xml:space="preserve">Jurisdiction:</w:t>
      </w:r>
      <w:r>
        <w:t xml:space="preserve"> </w:t>
      </w:r>
      <w:r>
        <w:t xml:space="preserve">Sudan Khartoum Healthcare Districts</w:t>
      </w:r>
      <w:r>
        <w:br/>
      </w:r>
      <w:r>
        <w:rPr>
          <w:bCs/>
          <w:b/>
        </w:rPr>
        <w:t xml:space="preserve">Purpose:</w:t>
      </w:r>
      <w:r>
        <w:t xml:space="preserve"> </w:t>
      </w:r>
      <w:r>
        <w:t xml:space="preserve">Standardized Diagnostic Data Logging &amp; Public Health Optometry Evaluation</w:t>
      </w:r>
    </w:p>
    <w:bookmarkStart w:id="20" w:name="executive-summary"/>
    <w:p>
      <w:pPr>
        <w:pStyle w:val="Heading2"/>
      </w:pPr>
      <w:r>
        <w:t xml:space="preserve">1. Executive Summary</w:t>
      </w:r>
    </w:p>
    <w:p>
      <w:pPr>
        <w:pStyle w:val="FirstParagraph"/>
      </w:pPr>
      <w:r>
        <w:t xml:space="preserve">This laboratory report presents a systematic evaluation of diagnostic outcomes, procedural efficacy, and visual health epidemiology within the urban clinical environment of Sudan Khartoum. As a structured Lab Report compiled under certified optometric standards, it documents the operational performance of an Optometrist delivering primary eye care services across multiple municipal districts. The findings highlight prevalent refractive distributions, equipment calibration requirements under local infrastructural conditions, and evidence-based recommendations for scaling visual health interventions. By maintaining rigorous documentation protocols, this Lab Report ensures that every Optometrist operating in Sudan Khartoum adheres to reproducible clinical methodologies while addressing region-specific challenges.</w:t>
      </w:r>
    </w:p>
    <w:bookmarkEnd w:id="20"/>
    <w:bookmarkStart w:id="21" w:name="introduction-objectives"/>
    <w:p>
      <w:pPr>
        <w:pStyle w:val="Heading2"/>
      </w:pPr>
      <w:r>
        <w:t xml:space="preserve">2. Introduction &amp; Objectives</w:t>
      </w:r>
    </w:p>
    <w:p>
      <w:pPr>
        <w:pStyle w:val="FirstParagraph"/>
      </w:pPr>
      <w:r>
        <w:t xml:space="preserve">The modern Optometrist functions as a frontline diagnostic specialist, responsible for detecting refractive anomalies, ocular pathologies, and systemic health indicators manifesting through the visual system. In Sudan Khartoum, rapid urbanization, increased occupational screen exposure among professionals and students, and evolving demographic patterns have significantly altered the epidemiological profile of vision impairment. This Lab Report was initiated to establish a standardized framework for recording clinical data while accommodating environmental variables unique to Sudan Khartoum’s healthcare ecosystem. The primary objectives include: (1) documenting visual acuity trends across age demographics, (2) evaluating the reliability of laboratory-grade optometric instrumentation under local power and supply conditions, (3) analyzing dry eye and digital strain prevalence among urban residents, and (4) providing actionable clinical guidelines for future Optometrist training programs. Ultimately, this Lab Report serves as a foundational reference for institutional quality assurance in Sudan Khartoum.</w:t>
      </w:r>
    </w:p>
    <w:bookmarkEnd w:id="21"/>
    <w:bookmarkStart w:id="22" w:name="methodology-laboratory-procedures"/>
    <w:p>
      <w:pPr>
        <w:pStyle w:val="Heading2"/>
      </w:pPr>
      <w:r>
        <w:t xml:space="preserve">3. Methodology &amp; Laboratory Procedures</w:t>
      </w:r>
    </w:p>
    <w:p>
      <w:pPr>
        <w:pStyle w:val="FirstParagraph"/>
      </w:pPr>
      <w:r>
        <w:t xml:space="preserve">All testing protocols were executed in compliance with international optometric laboratory standards and adapted to the logistical realities of Sudan Khart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Optometry Laboratory Report - Sudan Khartoum</dc:title>
  <dc:creator/>
  <dc:language>en</dc:language>
  <cp:keywords/>
  <dcterms:created xsi:type="dcterms:W3CDTF">2026-07-29T06:56:42Z</dcterms:created>
  <dcterms:modified xsi:type="dcterms:W3CDTF">2026-07-29T06:56:42Z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