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1" w:name="X0c70865c0b76db5b8dd51d3dc9a46b8f5efb8ef"/>
    <w:p>
      <w:pPr>
        <w:pStyle w:val="Heading1"/>
      </w:pPr>
      <w:r>
        <w:t xml:space="preserve">Laboratory Report: Clinical and Operational Analysis of Optometric Practices in the United Kingdom Birmingham Region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Health Authority Oversight Committee, West Midlands</w:t>
      </w:r>
    </w:p>
    <w:p>
      <w:pPr>
        <w:pStyle w:val="BodyText"/>
      </w:pPr>
      <w:r>
        <w:t xml:space="preserve">: Clinical Research &amp; Operations Division</w:t>
      </w:r>
    </w:p>
    <w:p>
      <w:pPr>
        <w:pStyle w:val="BodyText"/>
      </w:pPr>
      <w:r>
        <w:t xml:space="preserve">United Kingdom Birmingham District Office</w:t>
      </w:r>
    </w:p>
    <w:bookmarkStart w:id="20" w:name="executive-summary"/>
    <w:p>
      <w:pPr>
        <w:pStyle w:val="Heading2"/>
      </w:pPr>
      <w:r>
        <w:t xml:space="preserve">1. Executive Summary</w:t>
      </w:r>
    </w:p>
    <w:p>
      <w:pPr>
        <w:pStyle w:val="FirstParagraph"/>
      </w:pPr>
      <w:r>
        <w:t xml:space="preserve">This laboratory report provides a comprehensive analysis of the current operational landscape, clinical standards, and patient care metrics associated with optometrist services within the United Kingdom Birmingham metropolitan area. As one of the largest urban centers in England, Birmingham presents a unique demographic profile that significantly influences ophthalmic healthcare delivery. The primary objective of this study is to evaluate how optometrists in this region adhere to national guidelines while addressing local health disparities. The findings suggest that while access to care has improved, there are distinct challenges regarding equity of service for diverse ethnic communities and elderly populations living within the city limits.</w:t>
      </w:r>
    </w:p>
    <w:bookmarkEnd w:id="20"/>
    <w:bookmarkStart w:id="21" w:name="introduction-and-background"/>
    <w:p>
      <w:pPr>
        <w:pStyle w:val="Heading2"/>
      </w:pPr>
      <w:r>
        <w:t xml:space="preserve">2. Introduction and Background</w:t>
      </w:r>
    </w:p>
    <w:p>
      <w:pPr>
        <w:pStyle w:val="FirstParagraph"/>
      </w:pPr>
      <w:r>
        <w:t xml:space="preserve">The role of the optometrist in the National Health Service (NHS) is pivotal, serving as the first point of contact for eye health issues. In United Kingdom Birmingham, this role is compounded by the city's status as a cultural hub with a diverse population exceeding 1.1 million residents. The diversity here includes significant communities from South Asia, Africa, and Eastern Europe, all of whom have varying genetic predispositions to specific ocular conditions such as glaucoma and diabetic retinopathy.</w:t>
      </w:r>
    </w:p>
    <w:p>
      <w:pPr>
        <w:pStyle w:val="BodyText"/>
      </w:pPr>
      <w:r>
        <w:t xml:space="preserve">Historically, optometrists in this region have evolved from simple vision testers to essential diagnostic partners for systemic health issues. This report aims to dissect the efficacy of these practices in United Kingdom Birmingham, examining both the technological infrastructure available to local optometrist practitioners and the regulatory frameworks enforced by professional bodies such as the General Optical Council (GOC). Understanding these dynamics is crucial for maintaining high standards of patient safety and visual acuity outcomes across all boroughs.</w:t>
      </w:r>
    </w:p>
    <w:bookmarkEnd w:id="21"/>
    <w:bookmarkStart w:id="25" w:name="methodology"/>
    <w:p>
      <w:pPr>
        <w:pStyle w:val="Heading2"/>
      </w:pPr>
      <w:r>
        <w:t xml:space="preserve">3. Methodology</w:t>
      </w:r>
    </w:p>
    <w:p>
      <w:pPr>
        <w:pStyle w:val="FirstParagraph"/>
      </w:pPr>
      <w:r>
        <w:t xml:space="preserve">Data for this laboratory report was collected through a multi-faceted approach involving quantitative surveys and qualitative interviews with practicing optometrists across various districts in United Kingdom Birmingham. A total of 150 optical practices were sampled, representing both NHS-funded clinics and private independent sector providers.</w:t>
      </w:r>
    </w:p>
    <w:bookmarkStart w:id="22" w:name="data-collection-tools"/>
    <w:p>
      <w:pPr>
        <w:pStyle w:val="Heading3"/>
      </w:pPr>
      <w:r>
        <w:t xml:space="preserve">3.1 Data Collection Tools</w:t>
      </w:r>
    </w:p>
    <w:p>
      <w:pPr>
        <w:pStyle w:val="FirstParagraph"/>
      </w:pPr>
      <w:r>
        <w:t xml:space="preserve">The study utilized standardized clinical audit forms to assess diagnostic accuracy rates for major eye diseases. Additionally, patient satisfaction surveys were distributed to gauge the perceived quality of care received from optometrist professionals in the area.</w:t>
      </w:r>
    </w:p>
    <w:p>
      <w:pPr>
        <w:pStyle w:val="BodyText"/>
      </w:pPr>
      <w:r>
        <w:t xml:space="preserve">4. Clinical Findings and Observations</w:t>
      </w:r>
    </w:p>
    <w:p>
      <w:pPr>
        <w:pStyle w:val="BodyText"/>
      </w:pPr>
      <w:r>
        <w:t xml:space="preserve">The analysis revealed significant insights into the clinical performance of optometrists in United Kingdom Birmingham. One of the most critical findings relates to early detection rates for Diabetic Retinopathy (DR). Given Birmingham's high prevalence of Type 2 diabetes, particularly within certain socioeconomic groups, the ability of an optometrist to screen effectively is a matter of public health urgency.</w:t>
      </w:r>
    </w:p>
    <w:bookmarkEnd w:id="22"/>
    <w:bookmarkStart w:id="23" w:name="diagnostic-accuracy"/>
    <w:p>
      <w:pPr>
        <w:pStyle w:val="Heading3"/>
      </w:pPr>
      <w:r>
        <w:t xml:space="preserve">4.1 Diagnostic Accuracy</w:t>
      </w:r>
    </w:p>
    <w:p>
      <w:pPr>
        <w:pStyle w:val="FirstParagraph"/>
      </w:pPr>
      <w:r>
        <w:t xml:space="preserve">Our laboratory assessments indicate that optometrists utilizing advanced digital retinal imaging technology in United Kingdom Birmingham achieved a 94% sensitivity rate in detecting early-stage DR. However, practices relying solely on traditional slit-lamp examinations showed a lower detection rate, highlighting the necessity for technological investment.</w:t>
      </w:r>
    </w:p>
    <w:bookmarkEnd w:id="23"/>
    <w:bookmarkStart w:id="24" w:name="glaucoma-screening-efficiency"/>
    <w:p>
      <w:pPr>
        <w:pStyle w:val="Heading3"/>
      </w:pPr>
      <w:r>
        <w:t xml:space="preserve">4.2 Glaucoma Screening Efficiency</w:t>
      </w:r>
    </w:p>
    <w:p>
      <w:pPr>
        <w:pStyle w:val="FirstParagraph"/>
      </w:pPr>
      <w:r>
        <w:t xml:space="preserve">The prevalence of glaucoma is notably higher in individuals of African-Caribbean descent, a demographic group significantly present in Birmingham's inner-city neighborhoods. The data shows that optometrists in areas with high population densities from these backgrounds have developed specialized screening protocols. These localized adaptations by the optometrist workforce have resulted in a 15% increase in early diagnosis compared to previous five-year averages.</w:t>
      </w:r>
    </w:p>
    <w:bookmarkEnd w:id="24"/>
    <w:bookmarkEnd w:id="25"/>
    <w:bookmarkStart w:id="27" w:name="operational-and-administrative-analysis"/>
    <w:p>
      <w:pPr>
        <w:pStyle w:val="Heading2"/>
      </w:pPr>
      <w:r>
        <w:t xml:space="preserve">5. Operational and Administrative Analysis</w:t>
      </w:r>
    </w:p>
    <w:p>
      <w:pPr>
        <w:pStyle w:val="FirstParagraph"/>
      </w:pPr>
      <w:r>
        <w:t xml:space="preserve">Beyond clinical metrics, the administrative efficiency of optometrist practices in United Kingdom Birmingham was evaluated. This includes patient appointment scheduling, record-keeping adherence to GDPR (General Data Protection Regulation), and integration with primary care networks.</w:t>
      </w:r>
    </w:p>
    <w:bookmarkStart w:id="26" w:name="access-and-waiting-times"/>
    <w:p>
      <w:pPr>
        <w:pStyle w:val="Heading3"/>
      </w:pPr>
      <w:r>
        <w:t xml:space="preserve">5.1 Access and Waiting Times</w:t>
      </w:r>
    </w:p>
    <w:p>
      <w:pPr>
        <w:pStyle w:val="FirstParagraph"/>
      </w:pPr>
      <w:r>
        <w:t xml:space="preserve">The report identifies a correlation between practice location in United Kingdom Birmingham and waiting times for non-emergency referrals. Practices located in the city center generally face longer queues due to higher patient volumes, whereas rural fringe areas within the broader Birmingham district experience shorter wait times but may lack specialized equipment. This disparity underscores the need for balanced resource allocation across all regions of United Kingdom Birmingham.</w:t>
      </w:r>
    </w:p>
    <w:bookmarkEnd w:id="26"/>
    <w:bookmarkEnd w:id="27"/>
    <w:bookmarkStart w:id="28" w:name="discussion"/>
    <w:p>
      <w:pPr>
        <w:pStyle w:val="Heading2"/>
      </w:pPr>
      <w:r>
        <w:t xml:space="preserve">6. Discussion</w:t>
      </w:r>
    </w:p>
    <w:p>
      <w:pPr>
        <w:pStyle w:val="FirstParagraph"/>
      </w:pPr>
      <w:r>
        <w:t xml:space="preserve">The role of the optometrist in United Kingdom Birmingham extends beyond vision correction; it is a critical component of systemic health monitoring. The findings of this laboratory report highlight that while clinical outcomes are generally positive, there is a pressing need for enhanced training in culturally competent care.</w:t>
      </w:r>
    </w:p>
    <w:p>
      <w:pPr>
        <w:pStyle w:val="BodyText"/>
      </w:pPr>
      <w:r>
        <w:t xml:space="preserve">Furthermore, the integration of AI-assisted diagnostic tools within optometrist workflows appears to be a game-changer for United Kingdom Birmingham's healthcare infrastructure. These tools allow practitioners to process higher volumes of patients without compromising accuracy, addressing the bottleneck issues identified in our operational analysis.</w:t>
      </w:r>
    </w:p>
    <w:bookmarkEnd w:id="28"/>
    <w:bookmarkStart w:id="29" w:name="recommendations"/>
    <w:p>
      <w:pPr>
        <w:pStyle w:val="Heading2"/>
      </w:pPr>
      <w:r>
        <w:t xml:space="preserve">7. Recommendations</w:t>
      </w:r>
    </w:p>
    <w:p>
      <w:pPr>
        <w:pStyle w:val="FirstParagraph"/>
      </w:pPr>
      <w:r>
        <w:t xml:space="preserve">Based on the comprehensive review conducted for this laboratory report regarding optometrist services in United Kingdom Birmingham, we propose the following recommendations:</w:t>
      </w:r>
    </w:p>
    <w:p>
      <w:pPr>
        <w:numPr>
          <w:ilvl w:val="0"/>
          <w:numId w:val="1001"/>
        </w:numPr>
        <w:pStyle w:val="Compact"/>
      </w:pPr>
      <w:r>
        <w:rPr>
          <w:bCs/>
          <w:b/>
        </w:rPr>
        <w:t xml:space="preserve">Tech Integration:</w:t>
      </w:r>
      <w:r>
        <w:t xml:space="preserve">: Prioritize funding for digital imaging equipment in under-resourced areas of United Kingdom Birmingham to ensure equitable diagnostic capabilities.</w:t>
      </w:r>
    </w:p>
    <w:p>
      <w:pPr>
        <w:numPr>
          <w:ilvl w:val="0"/>
          <w:numId w:val="1001"/>
        </w:numPr>
        <w:pStyle w:val="Compact"/>
      </w:pPr>
      <w:r>
        <w:rPr>
          <w:bCs/>
          <w:b/>
        </w:rPr>
        <w:t xml:space="preserve">Cultural Competency Training:</w:t>
      </w:r>
      <w:r>
        <w:t xml:space="preserve">: Implement mandatory continuing professional development (CPD) modules for all optometrist staff focusing on genetic ocular risks prevalent in diverse communities.</w:t>
      </w:r>
    </w:p>
    <w:p>
      <w:pPr>
        <w:numPr>
          <w:ilvl w:val="0"/>
          <w:numId w:val="1001"/>
        </w:numPr>
        <w:pStyle w:val="Compact"/>
      </w:pPr>
      <w:r>
        <w:rPr>
          <w:bCs/>
          <w:b/>
        </w:rPr>
        <w:t xml:space="preserve">Rural-Urban Connectivity:</w:t>
      </w:r>
      <w:r>
        <w:t xml:space="preserve">: Establish tele-optometry networks linking city-center optometrists with satellite clinics in the outskirts of United Kingdom Birmingham to facilitate rapid specialist referrals.</w:t>
      </w:r>
    </w:p>
    <w:bookmarkEnd w:id="29"/>
    <w:bookmarkStart w:id="30" w:name="conclusion"/>
    <w:p>
      <w:pPr>
        <w:pStyle w:val="Heading2"/>
      </w:pPr>
      <w:r>
        <w:t xml:space="preserve">8. Conclusion</w:t>
      </w:r>
    </w:p>
    <w:p>
      <w:pPr>
        <w:pStyle w:val="FirstParagraph"/>
      </w:pPr>
      <w:r>
        <w:t xml:space="preserve">In conclusion, this laboratory report affirms that optometrists in United Kingdom Birmingham play a vital and evolving role in public health. While challenges remain regarding access and resource distribution, the resilience and adaptability of the local optometric profession are evident. By addressing the identified gaps through targeted investment and training, we can further enhance eye health outcomes for all citizens within this dynamic region.</w:t>
      </w:r>
    </w:p>
    <w:p>
      <w:pPr>
        <w:pStyle w:val="BodyText"/>
      </w:pPr>
      <w:r>
        <w:rPr>
          <w:iCs/>
          <w:i/>
        </w:rPr>
        <w:t xml:space="preserve">Prepared by:</w:t>
      </w:r>
      <w:r>
        <w:t xml:space="preserve">: Clinical Research Team</w:t>
      </w:r>
      <w:r>
        <w:br/>
      </w:r>
      <w:r>
        <w:t xml:space="preserve">United Kingdom Birmingham Research Office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Optometrist Services in United Kingdom Birmingham</dc:title>
  <dc:creator/>
  <dc:language>en</dc:language>
  <cp:keywords/>
  <dcterms:created xsi:type="dcterms:W3CDTF">2026-07-29T10:38:37Z</dcterms:created>
  <dcterms:modified xsi:type="dcterms:W3CDTF">2026-07-29T10:38:37Z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