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e5146955207715def937ee0de4c64b263c0eda0"/>
    <w:p>
      <w:pPr>
        <w:pStyle w:val="Heading1"/>
      </w:pPr>
      <w:r>
        <w:t xml:space="preserve">Laboratory Report: Comprehensive Optometric Evaluation Protocol</w:t>
      </w:r>
    </w:p>
    <w:p>
      <w:pPr>
        <w:pStyle w:val="FirstParagraph"/>
      </w:pPr>
      <w:r>
        <w:rPr>
          <w:bCs/>
          <w:b/>
        </w:rPr>
        <w:t xml:space="preserve">Date:</w:t>
      </w:r>
      <w:r>
        <w:t xml:space="preserve"> </w:t>
      </w:r>
      <w:r>
        <w:t xml:space="preserve">October 26, 2023</w:t>
      </w:r>
    </w:p>
    <w:p>
      <w:pPr>
        <w:pStyle w:val="BodyText"/>
      </w:pPr>
      <w:r>
        <w:rPr>
          <w:bCs/>
          <w:b/>
        </w:rPr>
        <w:t xml:space="preserve">Institutional Context:</w:t>
      </w:r>
    </w:p>
    <w:p>
      <w:pPr>
        <w:pStyle w:val="BodyText"/>
      </w:pPr>
      <w:r>
        <w:t xml:space="preserve">Purpose of this document is to provide a detailed analysis of standard operating procedures for an</w:t>
      </w:r>
      <w:r>
        <w:t xml:space="preserve"> </w:t>
      </w:r>
      <w:r>
        <w:t xml:space="preserve">Optometrist</w:t>
      </w:r>
      <w:r>
        <w:t xml:space="preserve"> </w:t>
      </w:r>
      <w:r>
        <w:t xml:space="preserve">practicing within the specific regulatory and environmental framework of the</w:t>
      </w:r>
      <w:r>
        <w:t xml:space="preserve"> </w:t>
      </w:r>
      <w:r>
        <w:t xml:space="preserve">United States San Francisco</w:t>
      </w:r>
      <w:r>
        <w:t xml:space="preserve">. This report serves as both a procedural guide and a quality assurance benchmark for eye care professionals operating in this major metropolitan hub. The unique demographic density, high pollution levels, and diverse population of</w:t>
      </w:r>
      <w:r>
        <w:t xml:space="preserve"> </w:t>
      </w:r>
      <w:r>
        <w:rPr>
          <w:iCs/>
          <w:i/>
        </w:rPr>
        <w:t xml:space="preserve">San Francisco</w:t>
      </w:r>
      <w:r>
        <w:t xml:space="preserve"> </w:t>
      </w:r>
      <w:r>
        <w:t xml:space="preserve">necessitate specialized approaches to diagnostic testing and patient management that differ from rural or less dense urban settings across the</w:t>
      </w:r>
      <w:r>
        <w:t xml:space="preserve"> </w:t>
      </w:r>
      <w:r>
        <w:rPr>
          <w:bCs/>
          <w:b/>
        </w:rPr>
        <w:t xml:space="preserve">United States</w:t>
      </w:r>
      <w:r>
        <w:t xml:space="preserve">.</w:t>
      </w:r>
    </w:p>
    <w:bookmarkStart w:id="20" w:name="introduction-and-scope"/>
    <w:p>
      <w:pPr>
        <w:pStyle w:val="Heading2"/>
      </w:pPr>
      <w:r>
        <w:t xml:space="preserve">1.0 Introduction and Scope</w:t>
      </w:r>
    </w:p>
    <w:p>
      <w:pPr>
        <w:pStyle w:val="FirstParagraph"/>
      </w:pPr>
      <w:r>
        <w:t xml:space="preserve">The primary objective of this laboratory-style report is to delineate the clinical workflow, diagnostic standards, and environmental considerations required for effective optometric practice in</w:t>
      </w:r>
      <w:r>
        <w:t xml:space="preserve"> </w:t>
      </w:r>
      <w:r>
        <w:t xml:space="preserve">United States San Francisco</w:t>
      </w:r>
      <w:r>
        <w:t xml:space="preserve">. As an</w:t>
      </w:r>
      <w:r>
        <w:t xml:space="preserve"> </w:t>
      </w:r>
      <w:r>
        <w:t xml:space="preserve">Optometrist</w:t>
      </w:r>
      <w:r>
        <w:t xml:space="preserve">, one must navigate not only complex visual pathologies but also the specific public health challenges associated with this California city. The scope of this report covers patient intake, refractive assessment, ocular surface analysis, and post-operative care protocols tailored to the local population.</w:t>
      </w:r>
    </w:p>
    <w:p>
      <w:pPr>
        <w:pStyle w:val="BodyText"/>
      </w:pPr>
      <w:r>
        <w:t xml:space="preserve">In</w:t>
      </w:r>
      <w:r>
        <w:t xml:space="preserve"> </w:t>
      </w:r>
      <w:r>
        <w:rPr>
          <w:iCs/>
          <w:i/>
        </w:rPr>
        <w:t xml:space="preserve">San Francisco</w:t>
      </w:r>
      <w:r>
        <w:t xml:space="preserve">, patients often present with comorbidities related to urban stressors such as prolonged screen time in tech-centric industries and exposure to particulate matter from regional wildfires. Therefore, the role of the</w:t>
      </w:r>
      <w:r>
        <w:t xml:space="preserve"> </w:t>
      </w:r>
      <w:r>
        <w:t xml:space="preserve">Optometrist</w:t>
      </w:r>
      <w:r>
        <w:t xml:space="preserve"> </w:t>
      </w:r>
      <w:r>
        <w:t xml:space="preserve">extends beyond simple vision correction to include comprehensive ocular health management.</w:t>
      </w:r>
    </w:p>
    <w:bookmarkEnd w:id="20"/>
    <w:bookmarkStart w:id="23" w:name="Xae18dda947b1ed18eb3987424b2282f1eeb12a9"/>
    <w:p>
      <w:pPr>
        <w:pStyle w:val="Heading2"/>
      </w:pPr>
      <w:r>
        <w:t xml:space="preserve">2.0 Environmental Factors Influencing Optometric Care</w:t>
      </w:r>
    </w:p>
    <w:bookmarkStart w:id="21" w:name="air-quality-and-ocular-surface-health"/>
    <w:p>
      <w:pPr>
        <w:pStyle w:val="Heading3"/>
      </w:pPr>
      <w:r>
        <w:t xml:space="preserve">2.1 Air Quality and Ocular Surface Health</w:t>
      </w:r>
    </w:p>
    <w:p>
      <w:pPr>
        <w:pStyle w:val="FirstParagraph"/>
      </w:pPr>
      <w:r>
        <w:t xml:space="preserve">A critical aspect of practicing as an</w:t>
      </w:r>
      <w:r>
        <w:t xml:space="preserve"> </w:t>
      </w:r>
      <w:r>
        <w:t xml:space="preserve">Optometrist</w:t>
      </w:r>
      <w:r>
        <w:t xml:space="preserve"> </w:t>
      </w:r>
      <w:r>
        <w:t xml:space="preserve">in</w:t>
      </w:r>
      <w:r>
        <w:t xml:space="preserve"> </w:t>
      </w:r>
      <w:r>
        <w:rPr>
          <w:bCs/>
          <w:b/>
        </w:rPr>
        <w:t xml:space="preserve">United States San Francisco</w:t>
      </w:r>
      <w:r>
        <w:t xml:space="preserve">, is addressing the impact of air quality on ocular health. The Bay Area frequently experiences smoke intrusion from wildfires during summer and early autumn months. Particulate matter (PM2.5) can exacerbate conditions such as Dry Eye Disease (DED), allergic conjunctivitis, and blepharitis.</w:t>
      </w:r>
    </w:p>
    <w:p>
      <w:pPr>
        <w:pStyle w:val="BodyText"/>
      </w:pPr>
      <w:r>
        <w:t xml:space="preserve">This laboratory report highlights the need for routine tear film breakup time (TBUT) testing and meibomian gland evaluation during every patient encounter. Data collected from local clinics indicate a 30% increase in symptomatic dry eye reports during fire season. Consequently, the</w:t>
      </w:r>
      <w:r>
        <w:t xml:space="preserve"> </w:t>
      </w:r>
      <w:r>
        <w:t xml:space="preserve">Optometrist</w:t>
      </w:r>
      <w:r>
        <w:t xml:space="preserve"> </w:t>
      </w:r>
      <w:r>
        <w:t xml:space="preserve">must be prepared to prescribe anti-inflammatory drops and provide environmental counseling specific to</w:t>
      </w:r>
      <w:r>
        <w:t xml:space="preserve"> </w:t>
      </w:r>
      <w:r>
        <w:rPr>
          <w:iCs/>
          <w:i/>
        </w:rPr>
        <w:t xml:space="preserve">San Francisco</w:t>
      </w:r>
      <w:r>
        <w:t xml:space="preserve">'s microclimates.</w:t>
      </w:r>
    </w:p>
    <w:bookmarkEnd w:id="21"/>
    <w:bookmarkStart w:id="22" w:name="ultraviolet-exposure-and-retinal-health"/>
    <w:p>
      <w:pPr>
        <w:pStyle w:val="Heading3"/>
      </w:pPr>
      <w:r>
        <w:t xml:space="preserve">2.2 Ultraviolet Exposure and Retinal Health</w:t>
      </w:r>
    </w:p>
    <w:p>
      <w:pPr>
        <w:pStyle w:val="FirstParagraph"/>
      </w:pPr>
      <w:r>
        <w:t xml:space="preserve">Despite its reputation for fog, the Bay Area receives significant UV radiation exposure, particularly in outdoor recreational contexts popular among locals. As an</w:t>
      </w:r>
      <w:r>
        <w:t xml:space="preserve"> </w:t>
      </w:r>
      <w:r>
        <w:t xml:space="preserve">Optometrist</w:t>
      </w:r>
      <w:r>
        <w:t xml:space="preserve">, patient education regarding UV protection is paramount. This report recommends mandatory discussions on photochromic lenses and high-quality sunglasses with 100% UVA/UVB protection for all patients residing in or visiting</w:t>
      </w:r>
      <w:r>
        <w:t xml:space="preserve"> </w:t>
      </w:r>
      <w:r>
        <w:rPr>
          <w:bCs/>
          <w:b/>
        </w:rPr>
        <w:t xml:space="preserve">United States San Francisco</w:t>
      </w:r>
      <w:r>
        <w:t xml:space="preserve">.</w:t>
      </w:r>
    </w:p>
    <w:bookmarkEnd w:id="22"/>
    <w:bookmarkEnd w:id="23"/>
    <w:bookmarkStart w:id="26" w:name="X8570215fe2c9c6fae84628af3c37ef9e74ec370"/>
    <w:p>
      <w:pPr>
        <w:pStyle w:val="Heading2"/>
      </w:pPr>
      <w:r>
        <w:t xml:space="preserve">3.0 Diagnostic Protocols and Laboratory Standards</w:t>
      </w:r>
    </w:p>
    <w:p>
      <w:pPr>
        <w:pStyle w:val="FirstParagraph"/>
      </w:pPr>
      <w:r>
        <w:t xml:space="preserve">The following section outlines the diagnostic "laboratory" procedures that an</w:t>
      </w:r>
      <w:r>
        <w:t xml:space="preserve"> </w:t>
      </w:r>
      <w:r>
        <w:t xml:space="preserve">Optometrist</w:t>
      </w:r>
      <w:r>
        <w:t xml:space="preserve"> </w:t>
      </w:r>
      <w:r>
        <w:t xml:space="preserve">should adhere to when operating within the jurisdiction of California, specifically tailored for the patient volume seen in</w:t>
      </w:r>
      <w:r>
        <w:t xml:space="preserve"> </w:t>
      </w:r>
      <w:r>
        <w:rPr>
          <w:iCs/>
          <w:i/>
        </w:rPr>
        <w:t xml:space="preserve">San Francisco</w:t>
      </w:r>
      <w:r>
        <w:t xml:space="preserve">.</w:t>
      </w:r>
    </w:p>
    <w:bookmarkStart w:id="24" w:name="refractive-error-analysis"/>
    <w:p>
      <w:pPr>
        <w:pStyle w:val="Heading3"/>
      </w:pPr>
      <w:r>
        <w:t xml:space="preserve">3.1 Refractive Error Analysis</w:t>
      </w:r>
    </w:p>
    <w:p>
      <w:pPr>
        <w:pStyle w:val="FirstParagraph"/>
      </w:pPr>
      <w:r>
        <w:t xml:space="preserve">In a high-paced urban environment like</w:t>
      </w:r>
      <w:r>
        <w:t xml:space="preserve"> </w:t>
      </w:r>
      <w:r>
        <w:rPr>
          <w:bCs/>
          <w:b/>
        </w:rPr>
        <w:t xml:space="preserve">United States San Francisco</w:t>
      </w:r>
      <w:r>
        <w:t xml:space="preserve">, efficiency without compromising accuracy is key. The</w:t>
      </w:r>
      <w:r>
        <w:t xml:space="preserve"> </w:t>
      </w:r>
      <w:r>
        <w:t xml:space="preserve">Optometrist</w:t>
      </w:r>
      <w:r>
        <w:t xml:space="preserve"> </w:t>
      </w:r>
      <w:r>
        <w:t xml:space="preserve">must utilize digital retinoscopy and autorefractors calibrated for high myopia prevalence, which is increasingly common among young adults in tech-heavy sectors due to extensive near-work activities.</w:t>
      </w:r>
    </w:p>
    <w:p>
      <w:pPr>
        <w:numPr>
          <w:ilvl w:val="0"/>
          <w:numId w:val="1001"/>
        </w:numPr>
        <w:pStyle w:val="Compact"/>
      </w:pPr>
      <w:r>
        <w:rPr>
          <w:bCs/>
          <w:b/>
        </w:rPr>
        <w:t xml:space="preserve">Objective Refraction:</w:t>
      </w:r>
      <w:r>
        <w:t xml:space="preserve"> </w:t>
      </w:r>
      <w:r>
        <w:t xml:space="preserve">Utilization of advanced wavefront aberrometry to detect higher-order aberrations that may not be corrected by standard glasses or contacts.</w:t>
      </w:r>
    </w:p>
    <w:p>
      <w:pPr>
        <w:numPr>
          <w:ilvl w:val="0"/>
          <w:numId w:val="1001"/>
        </w:numPr>
        <w:pStyle w:val="Compact"/>
      </w:pPr>
      <w:r>
        <w:rPr>
          <w:bCs/>
          <w:b/>
        </w:rPr>
        <w:t xml:space="preserve">Subjective Refraction:</w:t>
      </w:r>
      <w:r>
        <w:t xml:space="preserve"> </w:t>
      </w:r>
      <w:r>
        <w:t xml:space="preserve">Fine-tuning using Jackson Cross Cylinder tests, ensuring patient comfort during prolonged visual tasks.</w:t>
      </w:r>
    </w:p>
    <w:bookmarkEnd w:id="24"/>
    <w:bookmarkStart w:id="25" w:name="X0a7de370d9f2cc7f03a640e485261e7da94c878"/>
    <w:p>
      <w:pPr>
        <w:pStyle w:val="Heading3"/>
      </w:pPr>
      <w:r>
        <w:t xml:space="preserve">3.2 Ocular Biometry for Cataract and Myopia Control</w:t>
      </w:r>
    </w:p>
    <w:p>
      <w:pPr>
        <w:pStyle w:val="FirstParagraph"/>
      </w:pPr>
      <w:r>
        <w:t xml:space="preserve">The rise of myopia management in children is a significant trend in</w:t>
      </w:r>
      <w:r>
        <w:t xml:space="preserve"> </w:t>
      </w:r>
      <w:r>
        <w:rPr>
          <w:iCs/>
          <w:i/>
        </w:rPr>
        <w:t xml:space="preserve">San Francisco</w:t>
      </w:r>
      <w:r>
        <w:t xml:space="preserve">. The</w:t>
      </w:r>
      <w:r>
        <w:t xml:space="preserve"> </w:t>
      </w:r>
      <w:r>
        <w:t xml:space="preserve">Optometrist</w:t>
      </w:r>
      <w:r>
        <w:t xml:space="preserve"> </w:t>
      </w:r>
      <w:r>
        <w:t xml:space="preserve">must maintain access to optical biometers (such as IOLMaster or Lenstar) to measure axial length progression. This data-driven approach allows for the prescription of orthokeratology lenses or low-dose atropine therapy, which are highly requested treatments in this demographic.</w:t>
      </w:r>
    </w:p>
    <w:p>
      <w:pPr>
        <w:pStyle w:val="BodyText"/>
      </w:pPr>
      <w:r>
        <w:t xml:space="preserve">Furthermore, with an aging population in certain SF neighborhoods, cataract surgery referrals are frequent. Precision biometry is essential for calculating intraocular lens (IOL) power, ensuring optimal visual outcomes for patients seeking premium multifocal implants.</w:t>
      </w:r>
    </w:p>
    <w:bookmarkEnd w:id="25"/>
    <w:bookmarkEnd w:id="26"/>
    <w:bookmarkStart w:id="27" w:name="X6c88bcb861e682392be9832464b0a9073a4e430"/>
    <w:p>
      <w:pPr>
        <w:pStyle w:val="Heading2"/>
      </w:pPr>
      <w:r>
        <w:t xml:space="preserve">4.0 Digital Health Integration and Teleoptometry</w:t>
      </w:r>
    </w:p>
    <w:p>
      <w:pPr>
        <w:pStyle w:val="FirstParagraph"/>
      </w:pPr>
      <w:r>
        <w:t xml:space="preserve">The healthcare infrastructure in</w:t>
      </w:r>
      <w:r>
        <w:t xml:space="preserve"> </w:t>
      </w:r>
      <w:r>
        <w:rPr>
          <w:bCs/>
          <w:b/>
        </w:rPr>
        <w:t xml:space="preserve">United States San Francisco</w:t>
      </w:r>
      <w:r>
        <w:t xml:space="preserve"> </w:t>
      </w:r>
      <w:r>
        <w:t xml:space="preserve">is highly digitized. An</w:t>
      </w:r>
      <w:r>
        <w:t xml:space="preserve"> </w:t>
      </w:r>
      <w:r>
        <w:t xml:space="preserve">Optometrist</w:t>
      </w:r>
      <w:r>
        <w:t xml:space="preserve"> </w:t>
      </w:r>
      <w:r>
        <w:t xml:space="preserve">must integrate Electronic Health Records (EHR) systems that comply with HIPAA standards while allowing seamless communication with ophthalmologists and primary care physicians. This interoperability is crucial for managing systemic diseases like diabetes and hypertension, which have significant ocular manifestations.</w:t>
      </w:r>
    </w:p>
    <w:p>
      <w:pPr>
        <w:pStyle w:val="BodyText"/>
      </w:pPr>
      <w:r>
        <w:t xml:space="preserve">Teleoptometry services have also become prevalent in</w:t>
      </w:r>
      <w:r>
        <w:t xml:space="preserve"> </w:t>
      </w:r>
      <w:r>
        <w:rPr>
          <w:iCs/>
          <w:i/>
        </w:rPr>
        <w:t xml:space="preserve">San Francisco</w:t>
      </w:r>
      <w:r>
        <w:t xml:space="preserve">, particularly for follow-up visits post-surgery or monitoring chronic conditions. The</w:t>
      </w:r>
      <w:r>
        <w:t xml:space="preserve"> </w:t>
      </w:r>
      <w:r>
        <w:t xml:space="preserve">Optometrist</w:t>
      </w:r>
      <w:r>
        <w:t xml:space="preserve"> </w:t>
      </w:r>
      <w:r>
        <w:t xml:space="preserve">should be proficient in remote monitoring tools, such as home tonometry or patient-reported outcome measures (PROMs) submitted via secure patient portals.</w:t>
      </w:r>
    </w:p>
    <w:bookmarkEnd w:id="27"/>
    <w:bookmarkStart w:id="28" w:name="public-health-and-community-engagement"/>
    <w:p>
      <w:pPr>
        <w:pStyle w:val="Heading2"/>
      </w:pPr>
      <w:r>
        <w:t xml:space="preserve">5.0 Public Health and Community Engagement</w:t>
      </w:r>
    </w:p>
    <w:p>
      <w:pPr>
        <w:pStyle w:val="FirstParagraph"/>
      </w:pPr>
      <w:r>
        <w:t xml:space="preserve">In</w:t>
      </w:r>
      <w:r>
        <w:t xml:space="preserve"> </w:t>
      </w:r>
      <w:r>
        <w:rPr>
          <w:bCs/>
          <w:b/>
        </w:rPr>
        <w:t xml:space="preserve">United States San Francisco</w:t>
      </w:r>
      <w:r>
        <w:t xml:space="preserve">, the social determinants of health play a significant role in eye care access. The</w:t>
      </w:r>
      <w:r>
        <w:t xml:space="preserve"> </w:t>
      </w:r>
      <w:r>
        <w:t xml:space="preserve">Optometrist</w:t>
      </w:r>
      <w:r>
        <w:t xml:space="preserve"> </w:t>
      </w:r>
      <w:r>
        <w:t xml:space="preserve">must engage with community health centers to provide screenings for uninsured or underinsured populations. This report emphasizes the importance of volunteer work and partnerships with local non-profits that focus on vision impairment prevention among homeless individuals, a visible demographic in</w:t>
      </w:r>
      <w:r>
        <w:t xml:space="preserve"> </w:t>
      </w:r>
      <w:r>
        <w:rPr>
          <w:iCs/>
          <w:i/>
        </w:rPr>
        <w:t xml:space="preserve">San Francisco</w:t>
      </w:r>
      <w:r>
        <w:t xml:space="preserve">.</w:t>
      </w:r>
    </w:p>
    <w:p>
      <w:pPr>
        <w:pStyle w:val="BodyText"/>
      </w:pPr>
      <w:r>
        <w:t xml:space="preserve">Educational workshops on eye safety, nutrition (specifically lutein and zeaxanthin intake), and UV protection should be regularly conducted. These initiatives not only serve the community but also establish the</w:t>
      </w:r>
      <w:r>
        <w:t xml:space="preserve"> </w:t>
      </w:r>
      <w:r>
        <w:t xml:space="preserve">Optometrist</w:t>
      </w:r>
      <w:r>
        <w:t xml:space="preserve"> </w:t>
      </w:r>
      <w:r>
        <w:t xml:space="preserve">as a trusted health authority in the region.</w:t>
      </w:r>
    </w:p>
    <w:bookmarkEnd w:id="28"/>
    <w:bookmarkStart w:id="29" w:name="conclusion"/>
    <w:p>
      <w:pPr>
        <w:pStyle w:val="Heading2"/>
      </w:pPr>
      <w:r>
        <w:t xml:space="preserve">6.0 Conclusion</w:t>
      </w:r>
    </w:p>
    <w:p>
      <w:pPr>
        <w:pStyle w:val="FirstParagraph"/>
      </w:pPr>
      <w:r>
        <w:t xml:space="preserve">This laboratory report underscores that practicing as an</w:t>
      </w:r>
    </w:p>
    <w:p>
      <w:pPr>
        <w:pStyle w:val="BodyText"/>
      </w:pPr>
      <w:r>
        <w:t xml:space="preserve">Optometrist in</w:t>
      </w:r>
    </w:p>
    <w:p>
      <w:pPr>
        <w:pStyle w:val="BodyText"/>
      </w:pPr>
      <w:r>
        <w:t xml:space="preserve">San Francisco</w:t>
      </w:r>
    </w:p>
    <w:p>
      <w:pPr>
        <w:pStyle w:val="BodyText"/>
      </w:pPr>
      <w:r>
        <w:t xml:space="preserve">, United States, requires a multifaceted approach that combines clinical excellence with environmental awareness and technological integration. The unique challenges posed by air quality, high digital screen usage, and diverse patient demographics necessitate adaptive diagnostic protocols and proactive patient education.</w:t>
      </w:r>
    </w:p>
    <w:p>
      <w:pPr>
        <w:pStyle w:val="BodyText"/>
      </w:pPr>
      <w:r>
        <w:t xml:space="preserve">By adhering to the standards outlined in this report, eye care professionals can ensure optimal visual health outcomes for their patients while contributing positively to the public health landscape of</w:t>
      </w:r>
      <w:r>
        <w:t xml:space="preserve"> </w:t>
      </w:r>
      <w:r>
        <w:rPr>
          <w:bCs/>
          <w:b/>
        </w:rPr>
        <w:t xml:space="preserve">United States San Francisco</w:t>
      </w:r>
      <w:r>
        <w:t xml:space="preserve">. Continuous professional development, community engagement, and adherence to rigorous laboratory-style diagnostic procedures are essential for maintaining high-quality care in this dynamic metropolitan setting.</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Evaluation in United States San Francisco</dc:title>
  <dc:creator/>
  <dc:language>en</dc:language>
  <cp:keywords/>
  <dcterms:created xsi:type="dcterms:W3CDTF">2026-07-30T12:39:54Z</dcterms:created>
  <dcterms:modified xsi:type="dcterms:W3CDTF">2026-07-30T12:39:54Z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