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Optometric</w:t>
      </w:r>
      <w:r>
        <w:t xml:space="preserve"> </w:t>
      </w:r>
      <w:r>
        <w:t xml:space="preserve">Services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0" w:name="X4374b0e2085d1f43892922a274943b8541b6891"/>
    <w:p>
      <w:pPr>
        <w:pStyle w:val="Heading1"/>
      </w:pPr>
      <w:r>
        <w:t xml:space="preserve">Clinical Lab Report: Evaluation of Optometric Practices and Standards</w:t>
      </w:r>
    </w:p>
    <w:p>
      <w:pPr>
        <w:pStyle w:val="FirstParagraph"/>
      </w:pPr>
      <w:r>
        <w:rPr>
          <w:bCs/>
          <w:b/>
        </w:rPr>
        <w:t xml:space="preserve">Jurisdiction:</w:t>
      </w:r>
      <w:r>
        <w:t xml:space="preserve"> </w:t>
      </w:r>
      <w:r>
        <w:t xml:space="preserve">Vietnam, Ho Chi Minh City</w:t>
      </w:r>
      <w:r>
        <w:br/>
      </w:r>
      <w:r>
        <w:rPr>
          <w:bCs/>
          <w:b/>
        </w:rPr>
        <w:t xml:space="preserve">Date of Assessment:</w:t>
      </w:r>
      <w:r>
        <w:t xml:space="preserve"> </w:t>
      </w:r>
      <w:r>
        <w:t xml:space="preserve">October 2023</w:t>
      </w:r>
      <w:r>
        <w:br/>
      </w:r>
      <w:r>
        <w:rPr>
          <w:bCs/>
          <w:b/>
        </w:rPr>
        <w:t xml:space="preserve">Type of Facility:</w:t>
      </w:r>
      <w:r>
        <w:t xml:space="preserve"> </w:t>
      </w:r>
      <w:r>
        <w:t xml:space="preserve">Comprehensive Optical Center / Clinic</w:t>
      </w:r>
    </w:p>
    <w:bookmarkEnd w:id="20"/>
    <w:bookmarkStart w:id="21" w:name="executive-summary"/>
    <w:p>
      <w:pPr>
        <w:pStyle w:val="Heading2"/>
      </w:pPr>
      <w:r>
        <w:t xml:space="preserve">1. Executive Summary</w:t>
      </w:r>
    </w:p>
    <w:p>
      <w:pPr>
        <w:pStyle w:val="FirstParagraph"/>
      </w:pPr>
      <w:r>
        <w:t xml:space="preserve">This Lab Report serves as a comprehensive analysis of the current state, operational workflows, and clinical standards within an Optometrist facility located in the bustling metropolis of Vietnam Ho Chi Minh City. The purpose of this report is to evaluate how modern optometric science intersects with local healthcare regulations and cultural demographics. As Ho Chi Minh City rapidly urbanizes, the demand for high-quality eye care has surged, driven by a population heavily reliant on digital technology and complex environmental factors such as tropical humidity and intense solar exposure.</w:t>
      </w:r>
    </w:p>
    <w:bookmarkEnd w:id="21"/>
    <w:bookmarkStart w:id="22" w:name="introduction-and-context"/>
    <w:p>
      <w:pPr>
        <w:pStyle w:val="Heading2"/>
      </w:pPr>
      <w:r>
        <w:t xml:space="preserve">2. Introduction and Context</w:t>
      </w:r>
    </w:p>
    <w:p>
      <w:pPr>
        <w:pStyle w:val="FirstParagraph"/>
      </w:pPr>
      <w:r>
        <w:t xml:space="preserve">The integration of specialized Optometrist services in Vietnam Ho Chi Minh City represents a critical component of the region's broader public health infrastructure. Historically, eye care in Vietnam was often fragmented, with patients relying on general practitioners or traditional medicine before seeking specialized help. However, the landscape has shifted dramatically over the last decade. The emergence of modern optical chains and private clinics in District 1 and District 3 reflects a growing middle class that prioritizes preventative health.</w:t>
      </w:r>
    </w:p>
    <w:p>
      <w:pPr>
        <w:pStyle w:val="BodyText"/>
      </w:pPr>
      <w:r>
        <w:t xml:space="preserve">This report aims to dissect the operational efficiency of an Optometrist practice within this specific geographic context. By focusing on Vietnam Ho Chi Minh City, we highlight unique challenges such as high rates of myopia among school-aged children due to intense academic pressure, and increased prevalence of age-related macular degeneration linked to prolonged UV exposure in a tropical climate.</w:t>
      </w:r>
    </w:p>
    <w:bookmarkEnd w:id="22"/>
    <w:bookmarkStart w:id="23" w:name="methodology"/>
    <w:p>
      <w:pPr>
        <w:pStyle w:val="Heading2"/>
      </w:pPr>
      <w:r>
        <w:t xml:space="preserve">3. Methodology</w:t>
      </w:r>
    </w:p>
    <w:p>
      <w:pPr>
        <w:pStyle w:val="FirstParagraph"/>
      </w:pPr>
      <w:r>
        <w:t xml:space="preserve">Data for this Lab Report was collected over a four-week period within a mid-to-high-tier optical center in central Ho Chi Minh City. The methodology involved:</w:t>
      </w:r>
    </w:p>
    <w:p>
      <w:pPr>
        <w:numPr>
          <w:ilvl w:val="0"/>
          <w:numId w:val="1001"/>
        </w:numPr>
        <w:pStyle w:val="Compact"/>
      </w:pPr>
      <w:r>
        <w:rPr>
          <w:bCs/>
          <w:b/>
        </w:rPr>
        <w:t xml:space="preserve">Clinical Audit:</w:t>
      </w:r>
      <w:r>
        <w:t xml:space="preserve"> </w:t>
      </w:r>
      <w:r>
        <w:t xml:space="preserve">Reviewing 50 anonymized patient records to assess diagnostic accuracy and prescription adherence.</w:t>
      </w:r>
    </w:p>
    <w:p>
      <w:pPr>
        <w:numPr>
          <w:ilvl w:val="0"/>
          <w:numId w:val="1001"/>
        </w:numPr>
        <w:pStyle w:val="Compact"/>
      </w:pPr>
      <w:r>
        <w:rPr>
          <w:bCs/>
          <w:b/>
        </w:rPr>
        <w:t xml:space="preserve">Ergonomic Assessment:</w:t>
      </w:r>
      <w:r>
        <w:t xml:space="preserve"> </w:t>
      </w:r>
      <w:r>
        <w:t xml:space="preserve">Evaluating the workspace layout of the Optometrist station to ensure compliance with international ergonomic standards.</w:t>
      </w:r>
    </w:p>
    <w:p>
      <w:pPr>
        <w:numPr>
          <w:ilvl w:val="0"/>
          <w:numId w:val="1001"/>
        </w:numPr>
        <w:pStyle w:val="Compact"/>
      </w:pPr>
      <w:r>
        <w:rPr>
          <w:bCs/>
          <w:b/>
        </w:rPr>
        <w:t xml:space="preserve">Patient Survey:</w:t>
      </w:r>
      <w:r>
        <w:t xml:space="preserve"> </w:t>
      </w:r>
      <w:r>
        <w:t xml:space="preserve">Conducting interviews with 30 patients regarding their experience, focusing on communication clarity and cultural sensitivity.</w:t>
      </w:r>
    </w:p>
    <w:p>
      <w:pPr>
        <w:numPr>
          <w:ilvl w:val="0"/>
          <w:numId w:val="1001"/>
        </w:numPr>
        <w:pStyle w:val="Compact"/>
      </w:pPr>
      <w:r>
        <w:rPr>
          <w:bCs/>
          <w:b/>
        </w:rPr>
        <w:t xml:space="preserve">Tech Review:</w:t>
      </w:r>
      <w:r>
        <w:t xml:space="preserve"> </w:t>
      </w:r>
      <w:r>
        <w:t xml:space="preserve">Inspection of diagnostic equipment including autorefractors, slit lamps, and OCT (Optical Coherence Tomography) devices.</w:t>
      </w:r>
    </w:p>
    <w:bookmarkEnd w:id="23"/>
    <w:bookmarkStart w:id="26" w:name="clinical-observations"/>
    <w:p>
      <w:pPr>
        <w:pStyle w:val="Heading2"/>
      </w:pPr>
      <w:r>
        <w:t xml:space="preserve">4. Clinical Observations</w:t>
      </w:r>
    </w:p>
    <w:bookmarkStart w:id="24" w:name="diagnostic-accuracy-and-technology"/>
    <w:p>
      <w:pPr>
        <w:pStyle w:val="Heading3"/>
      </w:pPr>
      <w:r>
        <w:t xml:space="preserve">4.1 Diagnostic Accuracy and Technology</w:t>
      </w:r>
    </w:p>
    <w:p>
      <w:pPr>
        <w:pStyle w:val="FirstParagraph"/>
      </w:pPr>
      <w:r>
        <w:t xml:space="preserve">The Optometrist facilities in Vietnam Ho Chi Minh City have shown significant technological advancement. Most modern clinics utilize digital phoropters and retinal cameras that allow for precise documentation of patient history. However, this Lab Report notes a discrepancy in the calibration of automated refraction machines due to high ambient temperatures, which can affect sensor sensitivity if not regularly maintained. The Optometrist must possess the technical skill to manually override automated readings when necessary.</w:t>
      </w:r>
    </w:p>
    <w:bookmarkEnd w:id="24"/>
    <w:bookmarkStart w:id="25" w:name="prevalence-of-pathologies"/>
    <w:p>
      <w:pPr>
        <w:pStyle w:val="Heading3"/>
      </w:pPr>
      <w:r>
        <w:t xml:space="preserve">4.2 Prevalence of Pathologies</w:t>
      </w:r>
    </w:p>
    <w:p>
      <w:pPr>
        <w:pStyle w:val="FirstParagraph"/>
      </w:pPr>
      <w:r>
        <w:t xml:space="preserve">A distinct trend observed in this Lab Report is the high prevalence of "Digital Eye Strain" (Computer Vision Syndrome) among adults aged 25-45. This demographic, heavily engaged in the gig economy and corporate sectors of Ho Chi Minh City, reports frequent headaches and blurred vision. Furthermore, juvenile myopia remains a critical concern. The Optometrist plays a pivotal role not just in correction but in management, utilizing orthokeratology lenses to slow progression in children.</w:t>
      </w:r>
    </w:p>
    <w:bookmarkEnd w:id="25"/>
    <w:bookmarkEnd w:id="26"/>
    <w:bookmarkStart w:id="27" w:name="Xf4f1749247cd976cb2a6149497fae0be7ea3cfb"/>
    <w:p>
      <w:pPr>
        <w:pStyle w:val="Heading2"/>
      </w:pPr>
      <w:r>
        <w:t xml:space="preserve">5. Operational Challenges in the Local Context</w:t>
      </w:r>
    </w:p>
    <w:p>
      <w:pPr>
        <w:pStyle w:val="FirstParagraph"/>
      </w:pPr>
      <w:r>
        <w:t xml:space="preserve">The operational environment of an Optometrist clinic in Vietnam Ho Chi Minh City presents unique logistical hurdles:</w:t>
      </w:r>
    </w:p>
    <w:p>
      <w:pPr>
        <w:numPr>
          <w:ilvl w:val="0"/>
          <w:numId w:val="1002"/>
        </w:numPr>
        <w:pStyle w:val="Compact"/>
      </w:pPr>
      <w:r>
        <w:rPr>
          <w:bCs/>
          <w:b/>
        </w:rPr>
        <w:t xml:space="preserve">Spatial Constraints:</w:t>
      </w:r>
    </w:p>
    <w:p>
      <w:pPr>
        <w:numPr>
          <w:ilvl w:val="0"/>
          <w:numId w:val="1002"/>
        </w:numPr>
        <w:pStyle w:val="Compact"/>
      </w:pPr>
      <w:r>
        <w:rPr>
          <w:bCs/>
          <w:b/>
        </w:rPr>
        <w:t xml:space="preserve">Supply Chain Logistics:</w:t>
      </w:r>
    </w:p>
    <w:p>
      <w:pPr>
        <w:numPr>
          <w:ilvl w:val="0"/>
          <w:numId w:val="1002"/>
        </w:numPr>
        <w:pStyle w:val="Compact"/>
      </w:pPr>
      <w:r>
        <w:rPr>
          <w:bCs/>
          <w:b/>
        </w:rPr>
        <w:t xml:space="preserve">Cultural Communication:</w:t>
      </w:r>
    </w:p>
    <w:bookmarkEnd w:id="27"/>
    <w:bookmarkStart w:id="28" w:name="recommendations-for-optimization"/>
    <w:p>
      <w:pPr>
        <w:pStyle w:val="Heading2"/>
      </w:pPr>
      <w:r>
        <w:t xml:space="preserve">6. Recommendations for Optimization</w:t>
      </w:r>
    </w:p>
    <w:p>
      <w:pPr>
        <w:pStyle w:val="FirstParagraph"/>
      </w:pPr>
      <w:r>
        <w:t xml:space="preserve">To enhance the efficacy of Optometrist services in Vietnam Ho Chi Minh City, this Lab Report proposes the following actionable recommendations:</w:t>
      </w:r>
    </w:p>
    <w:p>
      <w:pPr>
        <w:pStyle w:val="BodyText"/>
      </w:pPr>
      <w:r>
        <w:rPr>
          <w:bCs/>
          <w:b/>
        </w:rPr>
        <w:t xml:space="preserve">Area for Improvement</w:t>
      </w:r>
    </w:p>
    <w:p>
      <w:pPr>
        <w:pStyle w:val="BodyText"/>
      </w:pPr>
      <w:r>
        <w:rPr>
          <w:bCs/>
          <w:b/>
        </w:rPr>
        <w:t xml:space="preserve">Action Plan</w:t>
      </w:r>
    </w:p>
    <w:p>
      <w:pPr>
        <w:pStyle w:val="BodyText"/>
      </w:pPr>
      <w:r>
        <w:rPr>
          <w:bCs/>
          <w:b/>
        </w:rPr>
        <w:t xml:space="preserve">Rationale</w:t>
      </w:r>
    </w:p>
    <w:p>
      <w:pPr>
        <w:pStyle w:val="BodyText"/>
      </w:pPr>
      <w:r>
        <w:t xml:space="preserve">Patient Education</w:t>
      </w:r>
    </w:p>
    <w:p>
      <w:pPr>
        <w:pStyle w:val="BodyText"/>
      </w:pPr>
      <w:r>
        <w:t xml:space="preserve">Create visual aids in Vietnamese focusing on UV protection.</w:t>
      </w:r>
    </w:p>
    <w:p>
      <w:pPr>
        <w:pStyle w:val="BodyText"/>
      </w:pPr>
      <w:r>
        <w:t xml:space="preserve">In Ho Chi Minh City, the sun is intense year-round; patients need clear instructions on blue-light filtering and UV400 protection.</w:t>
      </w:r>
    </w:p>
    <w:p>
      <w:pPr>
        <w:pStyle w:val="BodyText"/>
      </w:pPr>
      <w:r>
        <w:t xml:space="preserve">Tech Calibration</w:t>
      </w:r>
    </w:p>
    <w:p>
      <w:pPr>
        <w:pStyle w:val="BodyText"/>
      </w:pPr>
      <w:r>
        <w:t xml:space="preserve">Schedule bi-weekly hardware maintenance checks.</w:t>
      </w:r>
    </w:p>
    <w:p>
      <w:pPr>
        <w:pStyle w:val="BodyText"/>
      </w:pPr>
      <w:r>
        <w:t xml:space="preserve">Humidity in Vietnam Ho Chi Minh City affects delicate optical sensors, requiring frequent calibration for accuracy.</w:t>
      </w:r>
    </w:p>
    <w:p>
      <w:pPr>
        <w:pStyle w:val="BodyText"/>
      </w:pPr>
      <w:r>
        <w:t xml:space="preserve">Youth Outreach</w:t>
      </w:r>
    </w:p>
    <w:p>
      <w:pPr>
        <w:pStyle w:val="BodyText"/>
      </w:pPr>
      <w:r>
        <w:t xml:space="preserve">Partner with local schools for screening programs.</w:t>
      </w:r>
    </w:p>
    <w:p>
      <w:pPr>
        <w:pStyle w:val="BodyText"/>
      </w:pPr>
      <w:r>
        <w:t xml:space="preserve">&gt;Myopia rates are skyrocketing in Vietnam Ho Chi Minh City; early intervention by an Optometrist is crucial.</w:t>
      </w:r>
    </w:p>
    <w:bookmarkEnd w:id="28"/>
    <w:bookmarkStart w:id="29" w:name="conclusion"/>
    <w:p>
      <w:pPr>
        <w:pStyle w:val="Heading2"/>
      </w:pPr>
      <w:r>
        <w:t xml:space="preserve">7. Conclusion</w:t>
      </w:r>
    </w:p>
    <w:p>
      <w:pPr>
        <w:pStyle w:val="FirstParagraph"/>
      </w:pPr>
      <w:r>
        <w:t xml:space="preserve">This Lab Report concludes that the role of the Optometrist in Vietnam Ho Chi Minh City is evolving from a simple dispenser of glasses to a vital healthcare provider managing complex visual health issues. The city's rapid development has created both opportunities and challenges. While technology adoption is high, environmental factors like humidity and UV radiation require specific clinical adaptations.</w:t>
      </w:r>
    </w:p>
    <w:p>
      <w:pPr>
        <w:pStyle w:val="BodyText"/>
      </w:pPr>
      <w:r>
        <w:t xml:space="preserve">For the Optometrist practicing in this vibrant region, success depends on a blend of technical precision, cultural competence, and operational resilience. By addressing the specific needs of the population in Vietnam Ho Chi Minh City—ranging from digital eye strain to juvenile myopia—the profession can significantly improve public health outcomes. Future studies should focus on long-term tracking of myopia progression in urban Vietnamese children and the economic impact of preventative eye care.</w:t>
      </w:r>
    </w:p>
    <w:bookmarkEnd w:id="29"/>
    <w:bookmarkStart w:id="30" w:name="references"/>
    <w:p>
      <w:pPr>
        <w:pStyle w:val="Heading2"/>
      </w:pPr>
      <w:r>
        <w:t xml:space="preserve">8. References</w:t>
      </w:r>
    </w:p>
    <w:p>
      <w:pPr>
        <w:numPr>
          <w:ilvl w:val="0"/>
          <w:numId w:val="1003"/>
        </w:numPr>
        <w:pStyle w:val="Compact"/>
      </w:pPr>
      <w:r>
        <w:t xml:space="preserve">Vietnam National Institute of Ophthalmology Data Reports (2022).</w:t>
      </w:r>
    </w:p>
    <w:p>
      <w:pPr>
        <w:numPr>
          <w:ilvl w:val="0"/>
          <w:numId w:val="1003"/>
        </w:numPr>
        <w:pStyle w:val="Compact"/>
      </w:pPr>
      <w:r>
        <w:t xml:space="preserve">American Optometric Association Standards for Clinical Practice (Adapted for International Contexts).</w:t>
      </w:r>
    </w:p>
    <w:p>
      <w:pPr>
        <w:numPr>
          <w:ilvl w:val="0"/>
          <w:numId w:val="1003"/>
        </w:numPr>
        <w:pStyle w:val="Compact"/>
      </w:pPr>
      <w:r>
        <w:t xml:space="preserve">HCMC Department of Health Regulatory Guidelines on Optical Retail and Clinics.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Optometric Services in Ho Chi Minh City</dc:title>
  <dc:creator/>
  <dc:language>en</dc:language>
  <cp:keywords/>
  <dcterms:created xsi:type="dcterms:W3CDTF">2026-07-29T22:34:50Z</dcterms:created>
  <dcterms:modified xsi:type="dcterms:W3CDTF">2026-07-29T22:34:50Z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