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0" w:name="X9ccf13a97f35cb2de3c0ee2ca9e2856866dbbc4"/>
    <w:p>
      <w:pPr>
        <w:pStyle w:val="Heading1"/>
      </w:pPr>
      <w:r>
        <w:t xml:space="preserve">Laboratory Report Analysis of Orthodontic Standards and Practices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Review Board</w:t>
      </w:r>
      <w:r>
        <w:br/>
      </w:r>
      <w:r>
        <w:rPr>
          <w:bCs/>
          <w:b/>
        </w:rPr>
        <w:t xml:space="preserve">From:</w:t>
      </w:r>
      <w:r>
        <w:t xml:space="preserve"> </w:t>
      </w:r>
      <w:r>
        <w:t xml:space="preserve">Clinical Research Division</w:t>
      </w:r>
      <w:r>
        <w:br/>
      </w:r>
      <w:r>
        <w:br/>
      </w:r>
      <w:r>
        <w:t xml:space="preserve">This laboratory report serves as a comprehensive examination of the current orthodontic landscape within Australia, specifically focusing on the metropolitan hub of Brisbane. The primary objective is to analyze clinical efficacy, patient demographics, technological integration, and regulatory compliance specific to Orthodontist practices in this region.</w:t>
      </w:r>
    </w:p>
    <w:bookmarkStart w:id="20" w:name="introduction-and-scope"/>
    <w:p>
      <w:pPr>
        <w:pStyle w:val="Heading2"/>
      </w:pPr>
      <w:r>
        <w:t xml:space="preserve">1. Introduction and Scope</w:t>
      </w:r>
    </w:p>
    <w:p>
      <w:pPr>
        <w:pStyle w:val="FirstParagraph"/>
      </w:pPr>
      <w:r>
        <w:t xml:space="preserve">The demand for orthodontic care has seen a significant surge globally, yet the specific requirements of patients in Australia present unique challenges and opportunities. This report isolates Brisbane as a critical case study due to its status as the third most populous city in Australia. The intersection of advanced dental technology with the distinct Australian healthcare framework creates a specialized environment for an Orthodontist to operate effectively.</w:t>
      </w:r>
    </w:p>
    <w:p>
      <w:pPr>
        <w:pStyle w:val="BodyText"/>
      </w:pPr>
      <w:r>
        <w:t xml:space="preserve">In this context, the term "Laboratory Report" does not merely refer to a biological lab, but rather represents a rigorous analytical review of clinical data and procedural standards. We examine how Brisbane-based clinics adapt global orthodontic trends to local needs. The focus remains strictly on the delivery of care by a qualified Orthodontist within the Australian medical system, ensuring that all findings are geographically and professionally accurate for this specific locale.</w:t>
      </w:r>
    </w:p>
    <w:bookmarkEnd w:id="20"/>
    <w:bookmarkStart w:id="21" w:name="X519d583b8b1685995e2105bb4afde337f1786fd"/>
    <w:p>
      <w:pPr>
        <w:pStyle w:val="Heading2"/>
      </w:pPr>
      <w:r>
        <w:t xml:space="preserve">2. Demographic Analysis and Patient Needs in Brisbane</w:t>
      </w:r>
    </w:p>
    <w:p>
      <w:pPr>
        <w:pStyle w:val="FirstParagraph"/>
      </w:pPr>
      <w:r>
        <w:t xml:space="preserve">Brisbane is characterized by a diverse demographic profile, ranging from urban professionals to suburban families. Understanding these demographics is crucial for an Orthodontist tailoring treatment plans. The laboratory data indicates three primary patient groups requiring attention in Australia:</w:t>
      </w:r>
    </w:p>
    <w:p>
      <w:pPr>
        <w:numPr>
          <w:ilvl w:val="0"/>
          <w:numId w:val="1001"/>
        </w:numPr>
        <w:pStyle w:val="Compact"/>
      </w:pPr>
      <w:r>
        <w:rPr>
          <w:bCs/>
          <w:b/>
        </w:rPr>
        <w:t xml:space="preserve">Australians Children and Adolescents:</w:t>
      </w:r>
      <w:r>
        <w:t xml:space="preserve"> </w:t>
      </w:r>
      <w:r>
        <w:t xml:space="preserve">This group forms the bulk of traditional orthodontic referrals. In Brisbane, there is a growing trend toward earlier intervention (Phase 1 treatment) to address skeletal discrepancies before growth plates fuse.</w:t>
      </w:r>
    </w:p>
    <w:p>
      <w:pPr>
        <w:numPr>
          <w:ilvl w:val="0"/>
          <w:numId w:val="1001"/>
        </w:numPr>
        <w:pStyle w:val="Compact"/>
      </w:pPr>
      <w:r>
        <w:rPr>
          <w:bCs/>
          <w:b/>
        </w:rPr>
        <w:t xml:space="preserve">The Adult Population:</w:t>
      </w:r>
      <w:r>
        <w:t xml:space="preserve"> </w:t>
      </w:r>
      <w:r>
        <w:t xml:space="preserve">Brisbane has witnessed a 40% increase in adult orthodontic cases over the last decade. Adults seek correction for both aesthetic and functional reasons, often preferring discreet options such as clear aligners or ceramic braces.</w:t>
      </w:r>
    </w:p>
    <w:p>
      <w:pPr>
        <w:numPr>
          <w:ilvl w:val="0"/>
          <w:numId w:val="1001"/>
        </w:numPr>
        <w:pStyle w:val="Compact"/>
      </w:pPr>
      <w:r>
        <w:rPr>
          <w:bCs/>
          <w:b/>
        </w:rPr>
        <w:t xml:space="preserve">Cross-Border Patients:</w:t>
      </w:r>
      <w:r>
        <w:t xml:space="preserve"> </w:t>
      </w:r>
      <w:r>
        <w:t xml:space="preserve">As a major hub in Australia, Brisbane attracts patients from regional Queensland and neighboring states. This increases the complexity of cases handled by local Orthodontist practices.</w:t>
      </w:r>
    </w:p>
    <w:bookmarkEnd w:id="21"/>
    <w:bookmarkStart w:id="24" w:name="X0061f073d387f15abf22736b18dcadd06eebbc7"/>
    <w:p>
      <w:pPr>
        <w:pStyle w:val="Heading2"/>
      </w:pPr>
      <w:r>
        <w:t xml:space="preserve">3. Technological Integration and Clinical Materials</w:t>
      </w:r>
    </w:p>
    <w:p>
      <w:pPr>
        <w:pStyle w:val="FirstParagraph"/>
      </w:pPr>
      <w:r>
        <w:t xml:space="preserve">A significant portion of this laboratory report focuses on the technological infrastructure supporting Orthodontist practices in Brisbane. The shift from traditional wire-and-brace methods to digital workflows is evident across the region.</w:t>
      </w:r>
    </w:p>
    <w:bookmarkStart w:id="22" w:name="digital-impressions-and-3d-printing"/>
    <w:p>
      <w:pPr>
        <w:pStyle w:val="Heading3"/>
      </w:pPr>
      <w:r>
        <w:t xml:space="preserve">3.1 Digital Impressions and 3D Printing</w:t>
      </w:r>
    </w:p>
    <w:p>
      <w:pPr>
        <w:pStyle w:val="FirstParagraph"/>
      </w:pPr>
      <w:r>
        <w:t xml:space="preserve">Gone are the days of alginate impressions causing patient discomfort. Modern laboratories and clinics in Australia, particularly in Brisbane, utilize intraoral scanners to create precise digital models. This technology allows the Orthodontist to visualize treatment outcomes with high fidelity before any appliance is placed.</w:t>
      </w:r>
    </w:p>
    <w:bookmarkEnd w:id="22"/>
    <w:bookmarkStart w:id="23" w:name="clear-aligner-therapy"/>
    <w:p>
      <w:pPr>
        <w:pStyle w:val="Heading3"/>
      </w:pPr>
      <w:r>
        <w:t xml:space="preserve">3.2 Clear Aligner Therapy</w:t>
      </w:r>
    </w:p>
    <w:p>
      <w:pPr>
        <w:pStyle w:val="FirstParagraph"/>
      </w:pPr>
      <w:r>
        <w:t xml:space="preserve">The prevalence of clear aligner systems has reshaped the market in Australia Brisbane. While international brands dominate, there is a growing domestic production of aligners tailored to Australian jaw geometries. An Orthodontist must now possess proficiency not only in fixed appliances but also in digital treatment planning for removable appliances.</w:t>
      </w:r>
    </w:p>
    <w:bookmarkEnd w:id="23"/>
    <w:bookmarkEnd w:id="24"/>
    <w:bookmarkStart w:id="25" w:name="X45ece82b558936b99373fc2efe9930e4d2b1d1b"/>
    <w:p>
      <w:pPr>
        <w:pStyle w:val="Heading2"/>
      </w:pPr>
      <w:r>
        <w:t xml:space="preserve">4. Regulatory Framework and Professional Standards</w:t>
      </w:r>
    </w:p>
    <w:p>
      <w:pPr>
        <w:pStyle w:val="FirstParagraph"/>
      </w:pPr>
      <w:r>
        <w:t xml:space="preserve">In Australia, the practice of orthodontics is strictly regulated by the Dental Board of Australia under the Australian Health Practitioner Regulation Agency (AHPRA). This report highlights that an Orthodontist must complete additional specialist training beyond general dental qualifications.</w:t>
      </w:r>
    </w:p>
    <w:p>
      <w:pPr>
        <w:pStyle w:val="BodyText"/>
      </w:pPr>
      <w:r>
        <w:t xml:space="preserve">The laboratory analysis confirms that clinics in Brisbane adhere to stringent infection control protocols mandated by Australian standards. These standards ensure patient safety regarding cross-contamination, sterilization of equipment, and handling of biological samples if surgical orthodontics are required. Compliance is not optional; it is a legal requirement for any Orthodontist practicing within Australia.</w:t>
      </w:r>
    </w:p>
    <w:bookmarkEnd w:id="25"/>
    <w:bookmarkStart w:id="26" w:name="X7d11ce478a8f6f7aded53091237780dea4c0bea"/>
    <w:p>
      <w:pPr>
        <w:pStyle w:val="Heading2"/>
      </w:pPr>
      <w:r>
        <w:t xml:space="preserve">5. Economic Factors and Healthcare Accessibility</w:t>
      </w:r>
    </w:p>
    <w:p>
      <w:pPr>
        <w:pStyle w:val="FirstParagraph"/>
      </w:pPr>
      <w:r>
        <w:t xml:space="preserve">The cost of orthodontic treatment in Brisbane varies significantly depending on the complexity of the case and the type of appliance used. This section analyzes the financial landscape for patients seeking an Orthodontist in Australia.</w:t>
      </w:r>
    </w:p>
    <w:p>
      <w:pPr>
        <w:numPr>
          <w:ilvl w:val="0"/>
          <w:numId w:val="1002"/>
        </w:numPr>
        <w:pStyle w:val="Compact"/>
      </w:pPr>
      <w:r>
        <w:rPr>
          <w:bCs/>
          <w:b/>
        </w:rPr>
        <w:t xml:space="preserve">Medicare and Private Insurance:</w:t>
      </w:r>
      <w:r>
        <w:t xml:space="preserve"> </w:t>
      </w:r>
      <w:r>
        <w:t xml:space="preserve">Unlike general medicine, Medicare does not cover standard orthodontic treatment for adults. For children, limited subsidies exist but are often insufficient to cover full costs. Consequently, private health insurance plays a pivotal role in Australia's orthodontic funding model.</w:t>
      </w:r>
    </w:p>
    <w:p>
      <w:pPr>
        <w:numPr>
          <w:ilvl w:val="0"/>
          <w:numId w:val="1002"/>
        </w:numPr>
        <w:pStyle w:val="Compact"/>
      </w:pPr>
      <w:r>
        <w:rPr>
          <w:bCs/>
          <w:b/>
        </w:rPr>
        <w:t xml:space="preserve">Clinical Payment Plans:</w:t>
      </w:r>
      <w:r>
        <w:t xml:space="preserve"> </w:t>
      </w:r>
      <w:r>
        <w:t xml:space="preserve">To mitigate financial barriers, many Orthodontist clinics in Brisbane offer structured payment plans. This approach has been identified as a key factor in increasing accessibility for middle-income families.</w:t>
      </w:r>
    </w:p>
    <w:bookmarkEnd w:id="26"/>
    <w:bookmarkStart w:id="27" w:name="Xf8946eeded5d8371c5e12bc45101fd81b0f6f3a"/>
    <w:p>
      <w:pPr>
        <w:pStyle w:val="Heading2"/>
      </w:pPr>
      <w:r>
        <w:t xml:space="preserve">6. Case Study: Complex Malocclusion Management</w:t>
      </w:r>
    </w:p>
    <w:p>
      <w:pPr>
        <w:pStyle w:val="FirstParagraph"/>
      </w:pPr>
      <w:r>
        <w:t xml:space="preserve">To illustrate the practical application of these standards, we present a synthesized case study from a representative clinic in Australia Brisbane. A 14-year-old male presented with Class II skeletal malocclusion and severe crowding.</w:t>
      </w:r>
    </w:p>
    <w:p>
      <w:pPr>
        <w:pStyle w:val="BodyText"/>
      </w:pPr>
      <w:r>
        <w:t xml:space="preserve">The Orthodontist utilized a multidisciplinary approach. Initial laboratory analysis of the patient's cephalometric X-rays determined the need for growth modification. The treatment plan involved functional appliances during the growth spurt, followed by fixed braces for alignment. The use of digital simulation allowed the Orthodontist to predict tooth movement accurately, reducing overall treatment time by three months compared to traditional methods.</w:t>
      </w:r>
    </w:p>
    <w:p>
      <w:pPr>
        <w:pStyle w:val="BodyText"/>
      </w:pPr>
      <w:r>
        <w:t xml:space="preserve">This case underscores the importance of precision and advanced planning in modern orthodontics. It demonstrates how an Orthodontist leverages technology to improve outcomes for patients in Australia.</w:t>
      </w:r>
    </w:p>
    <w:bookmarkEnd w:id="27"/>
    <w:bookmarkStart w:id="28" w:name="challenges-and-future-outlook"/>
    <w:p>
      <w:pPr>
        <w:pStyle w:val="Heading2"/>
      </w:pPr>
      <w:r>
        <w:t xml:space="preserve">7. Challenges and Future Outlook</w:t>
      </w:r>
    </w:p>
    <w:p>
      <w:pPr>
        <w:pStyle w:val="FirstParagraph"/>
      </w:pPr>
      <w:r>
        <w:t xml:space="preserve">The report identifies several challenges facing the profession. Supply chain issues affecting dental materials have impacted clinics globally, including those in Brisbane. Furthermore, there is a shortage of specialist orthodontists in rural areas surrounding Australia Brisbane, leading to longer wait times for patients.</w:t>
      </w:r>
    </w:p>
    <w:p>
      <w:pPr>
        <w:pStyle w:val="BodyText"/>
      </w:pPr>
      <w:r>
        <w:t xml:space="preserve">Looking forward, the integration of Artificial Intelligence (AI) into diagnostic tools promises to revolutionize how an Orthodontist interprets radiographs and models. AI algorithms can predict tooth movement with greater speed and accuracy, potentially reducing the number of appointments required. This technological evolution will be central to the future of orthodontic care in Australia.</w:t>
      </w:r>
    </w:p>
    <w:bookmarkEnd w:id="28"/>
    <w:bookmarkStart w:id="29" w:name="conclusion"/>
    <w:p>
      <w:pPr>
        <w:pStyle w:val="Heading2"/>
      </w:pPr>
      <w:r>
        <w:t xml:space="preserve">8. Conclusion</w:t>
      </w:r>
    </w:p>
    <w:p>
      <w:pPr>
        <w:pStyle w:val="FirstParagraph"/>
      </w:pPr>
      <w:r>
        <w:t xml:space="preserve">This laboratory report concludes that Orthodontist practices in Australia Brisbane are at the forefront of dental innovation while maintaining strict adherence to national regulatory standards. The combination of demographic diversity, technological advancement, and robust healthcare frameworks creates a dynamic environment for orthodontic care.</w:t>
      </w:r>
    </w:p>
    <w:p>
      <w:pPr>
        <w:pStyle w:val="BodyText"/>
      </w:pPr>
      <w:r>
        <w:t xml:space="preserve">Patients seeking treatment can expect high-quality, evidence-based care delivered by specialists who are proficient in both traditional and digital methodologies. For stakeholders in the Australian health sector, supporting the growth of specialized training programs is essential to meet future demand. The synergy between clinical expertise and technological capability ensures that Brisbane remains a leader in orthodontic excellence within Australia.</w:t>
      </w:r>
    </w:p>
    <w:p>
      <w:pPr>
        <w:pStyle w:val="BodyText"/>
      </w:pPr>
      <w:r>
        <w:rPr>
          <w:iCs/>
          <w:i/>
        </w:rPr>
        <w:t xml:space="preserve">Disclaimer: This document is for informational purposes only and constitutes a simulated Laboratory Report. It does not constitute medical advice. Consult a qualified Orthodontist in Australia Brisbane for specific dental concerns.</w:t>
      </w:r>
    </w:p>
    <w:p>
      <w:pPr>
        <w:pStyle w:val="BodyText"/>
      </w:pPr>
      <w:r>
        <w:t xml:space="preserve">© 2023 Clinical Research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Services in Australia, Brisbane</dc:title>
  <dc:creator/>
  <dc:language>en</dc:language>
  <cp:keywords/>
  <dcterms:created xsi:type="dcterms:W3CDTF">2026-07-29T18:01:29Z</dcterms:created>
  <dcterms:modified xsi:type="dcterms:W3CDTF">2026-07-29T18:01:29Z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