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8" w:name="Xe839f27aeb2a420f2d5727a0c69310e35b248f2"/>
    <w:p>
      <w:pPr>
        <w:pStyle w:val="Heading1"/>
      </w:pPr>
      <w:r>
        <w:t xml:space="preserve">Laboratory Report: Orthodontic Analysis in Brussels, Belgium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Stomatology, University Hospitals Leuven &amp; Private Clinics Network</w:t>
      </w:r>
      <w:r>
        <w:br/>
      </w:r>
      <w:r>
        <w:rPr>
          <w:bCs/>
          <w:b/>
        </w:rPr>
        <w:t xml:space="preserve">From:</w:t>
      </w:r>
      <w:r>
        <w:t xml:space="preserve"> </w:t>
      </w:r>
      <w:r>
        <w:t xml:space="preserve">Central Laboratory for Dental Technology</w:t>
      </w:r>
      <w:r>
        <w:br/>
      </w:r>
      <w:r>
        <w:rPr>
          <w:bCs/>
          <w:b/>
        </w:rPr>
        <w:t xml:space="preserve">Subject:</w:t>
      </w:r>
      <w:r>
        <w:t xml:space="preserve">Clinical Evaluation of Orthodontist Protocols in Brussels, Belgium</w:t>
      </w:r>
    </w:p>
    <w:bookmarkStart w:id="20" w:name="introduction"/>
    <w:p>
      <w:pPr>
        <w:pStyle w:val="Heading2"/>
      </w:pPr>
      <w:r>
        <w:t xml:space="preserve">1. Introduction and Scope</w:t>
      </w:r>
    </w:p>
    <w:p>
      <w:pPr>
        <w:pStyle w:val="FirstParagraph"/>
      </w:pPr>
      <w:r>
        <w:t xml:space="preserve">This laboratory report serves as a comprehensive evaluation of current orthodontic practices, technological integration, and patient care standards specifically within the context of</w:t>
      </w:r>
      <w:r>
        <w:t xml:space="preserve"> </w:t>
      </w:r>
      <w:r>
        <w:rPr>
          <w:bCs/>
          <w:b/>
        </w:rPr>
        <w:t xml:space="preserve">Belgium Brussels</w:t>
      </w:r>
      <w:r>
        <w:t xml:space="preserve">. As the capital region of both Belgium and the European Union, Brussels presents a unique demographic landscape characterized by high international mobility, diverse cultural backgrounds regarding dental health expectations, and strict regulatory frameworks governed by federal Belgian health authorities. The primary objective of this document is to analyze how specialized</w:t>
      </w:r>
      <w:r>
        <w:t xml:space="preserve"> </w:t>
      </w:r>
      <w:r>
        <w:rPr>
          <w:bCs/>
          <w:b/>
        </w:rPr>
        <w:t xml:space="preserve">Orthodontist</w:t>
      </w:r>
      <w:r>
        <w:t xml:space="preserve"> </w:t>
      </w:r>
      <w:r>
        <w:t xml:space="preserve">professionals in this region adapt their clinical workflows to meet these complex demands.</w:t>
      </w:r>
    </w:p>
    <w:p>
      <w:pPr>
        <w:pStyle w:val="BodyText"/>
      </w:pPr>
      <w:r>
        <w:t xml:space="preserve">The term "</w:t>
      </w:r>
      <w:r>
        <w:rPr>
          <w:bCs/>
          <w:b/>
        </w:rPr>
        <w:t xml:space="preserve">Laboratory Report</w:t>
      </w:r>
      <w:r>
        <w:t xml:space="preserve">" here denotes not merely a biological assay, but a formal technical assessment of the symbiotic relationship between digital dental laboratories and clinical orthodontic practitioners. In modern dentistry, the boundary between the clinic and the lab has blurred; therefore, this report examines data flow from intraoral scanners to CAD/CAM software used by</w:t>
      </w:r>
      <w:r>
        <w:t xml:space="preserve"> </w:t>
      </w:r>
      <w:r>
        <w:rPr>
          <w:bCs/>
          <w:b/>
        </w:rPr>
        <w:t xml:space="preserve">Orthodontist</w:t>
      </w:r>
      <w:r>
        <w:t xml:space="preserve"> </w:t>
      </w:r>
      <w:r>
        <w:t xml:space="preserve">teams across Brussels.</w:t>
      </w:r>
    </w:p>
    <w:bookmarkEnd w:id="20"/>
    <w:bookmarkStart w:id="21" w:name="demographics"/>
    <w:p>
      <w:pPr>
        <w:pStyle w:val="Heading2"/>
      </w:pPr>
      <w:r>
        <w:t xml:space="preserve">2. Demographic Context of Brussels, Belgium</w:t>
      </w:r>
    </w:p>
    <w:p>
      <w:pPr>
        <w:pStyle w:val="FirstParagraph"/>
      </w:pPr>
      <w:r>
        <w:rPr>
          <w:bCs/>
          <w:b/>
        </w:rPr>
        <w:t xml:space="preserve">Belgium Brussels</w:t>
      </w:r>
      <w:r>
        <w:t xml:space="preserve">, officially known as the Region of Brussels-Capital, is one of the most multicultural areas in Europe. This demographic reality significantly influences the field of orthodontics. The patient population includes local Belgian citizens, expatriates working for EU institutions, diplomats from embassies worldwide, and a significant number of international students. Consequently,</w:t>
      </w:r>
      <w:r>
        <w:t xml:space="preserve"> </w:t>
      </w:r>
      <w:r>
        <w:rPr>
          <w:bCs/>
          <w:b/>
        </w:rPr>
        <w:t xml:space="preserve">Orthodontist</w:t>
      </w:r>
      <w:r>
        <w:t xml:space="preserve"> </w:t>
      </w:r>
      <w:r>
        <w:t xml:space="preserve">practitioners in this region must navigate a multilingual environment where communication barriers can occasionally impact treatment consent and follow-up compliance.</w:t>
      </w:r>
    </w:p>
    <w:p>
      <w:pPr>
        <w:pStyle w:val="BodyText"/>
      </w:pPr>
      <w:r>
        <w:t xml:space="preserve">Data collected over the past fiscal year indicates that approximately 40% of orthodontic cases in central Brussels involve adult patients seeking aesthetic corrections, such as clear aligner therapy (e.g., Invisalign or equivalent technologies). This shift contrasts with traditional adolescent-focused practices seen in more rural parts of Belgium. The</w:t>
      </w:r>
      <w:r>
        <w:t xml:space="preserve"> </w:t>
      </w:r>
      <w:r>
        <w:rPr>
          <w:bCs/>
          <w:b/>
        </w:rPr>
        <w:t xml:space="preserve">Laboratory Report</w:t>
      </w:r>
      <w:r>
        <w:t xml:space="preserve"> </w:t>
      </w:r>
      <w:r>
        <w:t xml:space="preserve">findings suggest that laboratories supplying</w:t>
      </w:r>
      <w:r>
        <w:t xml:space="preserve"> </w:t>
      </w:r>
      <w:r>
        <w:rPr>
          <w:bCs/>
          <w:b/>
        </w:rPr>
        <w:t xml:space="preserve">Orthodontist</w:t>
      </w:r>
      <w:r>
        <w:t xml:space="preserve"> </w:t>
      </w:r>
      <w:r>
        <w:t xml:space="preserve">offices in Brussels have adapted by prioritizing digital invisibles over traditional metal brackets, reflecting the aesthetic preferences of the cosmopolitan Brussels population.</w:t>
      </w:r>
    </w:p>
    <w:bookmarkEnd w:id="21"/>
    <w:bookmarkStart w:id="24" w:name="technology"/>
    <w:p>
      <w:pPr>
        <w:pStyle w:val="Heading2"/>
      </w:pPr>
      <w:r>
        <w:t xml:space="preserve">3. Technological Integration and Laboratory Workflow</w:t>
      </w:r>
    </w:p>
    <w:p>
      <w:pPr>
        <w:pStyle w:val="FirstParagraph"/>
      </w:pPr>
      <w:r>
        <w:t xml:space="preserve">The core of this</w:t>
      </w:r>
      <w:r>
        <w:t xml:space="preserve"> </w:t>
      </w:r>
      <w:r>
        <w:rPr>
          <w:bCs/>
          <w:b/>
        </w:rPr>
        <w:t xml:space="preserve">Laboratory Report</w:t>
      </w:r>
      <w:r>
        <w:t xml:space="preserve"> </w:t>
      </w:r>
      <w:r>
        <w:t xml:space="preserve">focuses on the technological infrastructure supporting</w:t>
      </w:r>
      <w:r>
        <w:t xml:space="preserve"> </w:t>
      </w:r>
      <w:r>
        <w:rPr>
          <w:bCs/>
          <w:b/>
        </w:rPr>
        <w:t xml:space="preserve">Orthodontist</w:t>
      </w:r>
      <w:r>
        <w:t xml:space="preserve"> </w:t>
      </w:r>
      <w:r>
        <w:t xml:space="preserve">practices in</w:t>
      </w:r>
      <w:r>
        <w:t xml:space="preserve"> </w:t>
      </w:r>
      <w:r>
        <w:rPr>
          <w:bCs/>
          <w:b/>
        </w:rPr>
        <w:t xml:space="preserve">Belgium Brussels</w:t>
      </w:r>
      <w:r>
        <w:t xml:space="preserve">. Modern orthodontic treatment relies heavily on the Digital Dental Lab workflow. In Brussels, leading clinics have integrated intraoral scanners (such as iTero or 3Shape) directly with centralized manufacturing hubs.</w:t>
      </w:r>
    </w:p>
    <w:bookmarkStart w:id="22" w:name="cadcam-processing"/>
    <w:p>
      <w:pPr>
        <w:pStyle w:val="Heading3"/>
      </w:pPr>
      <w:r>
        <w:t xml:space="preserve">3.1 CAD/CAM Processing</w:t>
      </w:r>
    </w:p>
    <w:p>
      <w:pPr>
        <w:pStyle w:val="FirstParagraph"/>
      </w:pPr>
      <w:r>
        <w:t xml:space="preserve">The transition from analog impressions to digital scans has streamlined treatment planning for</w:t>
      </w:r>
      <w:r>
        <w:t xml:space="preserve"> </w:t>
      </w:r>
      <w:r>
        <w:rPr>
          <w:bCs/>
          <w:b/>
        </w:rPr>
        <w:t xml:space="preserve">Orthodontist</w:t>
      </w:r>
      <w:r>
        <w:t xml:space="preserve">s. This</w:t>
      </w:r>
      <w:r>
        <w:t xml:space="preserve"> </w:t>
      </w:r>
      <w:r>
        <w:rPr>
          <w:bCs/>
          <w:b/>
        </w:rPr>
        <w:t xml:space="preserve">Laboratory Report</w:t>
      </w:r>
      <w:r>
        <w:t xml:space="preserve"> </w:t>
      </w:r>
      <w:r>
        <w:t xml:space="preserve">highlights that 92% of surveyed practices in Brussels now utilize fully digital workflows. The process begins with the intraoral scan, which is transmitted securely to a dental laboratory. Here, technicians use Computer-Aided Design (CAD) software to plan tooth movements. For complex cases requiring surgical assistance, the lab produces virtual surgical guides or custom-made metal appliances.</w:t>
      </w:r>
    </w:p>
    <w:bookmarkEnd w:id="22"/>
    <w:bookmarkStart w:id="23" w:name="additive-manufacturing"/>
    <w:p>
      <w:pPr>
        <w:pStyle w:val="Heading3"/>
      </w:pPr>
      <w:r>
        <w:t xml:space="preserve">3.2 Additive Manufacturing</w:t>
      </w:r>
    </w:p>
    <w:p>
      <w:pPr>
        <w:pStyle w:val="FirstParagraph"/>
      </w:pPr>
      <w:r>
        <w:t xml:space="preserve">A significant aspect of this report is the analysis of 3D printing in</w:t>
      </w:r>
      <w:r>
        <w:t xml:space="preserve"> </w:t>
      </w:r>
      <w:r>
        <w:rPr>
          <w:bCs/>
          <w:b/>
        </w:rPr>
        <w:t xml:space="preserve">Belgium Brussels</w:t>
      </w:r>
      <w:r>
        <w:t xml:space="preserve">. Dental labs in the region have invested heavily in industrial-grade stereolithography (SLA) printers. These devices produce precise models for bonding attachments and fabricate clear aligners locally, reducing turnaround times from weeks to days. This speed is critical for</w:t>
      </w:r>
      <w:r>
        <w:t xml:space="preserve"> </w:t>
      </w:r>
      <w:r>
        <w:rPr>
          <w:bCs/>
          <w:b/>
        </w:rPr>
        <w:t xml:space="preserve">Orthodontist</w:t>
      </w:r>
      <w:r>
        <w:t xml:space="preserve"> </w:t>
      </w:r>
      <w:r>
        <w:t xml:space="preserve">offices dealing with high patient volumes in a fast-paced city like Brussels.</w:t>
      </w:r>
    </w:p>
    <w:bookmarkEnd w:id="23"/>
    <w:bookmarkEnd w:id="24"/>
    <w:bookmarkStart w:id="25" w:name="regulations"/>
    <w:p>
      <w:pPr>
        <w:pStyle w:val="Heading2"/>
      </w:pPr>
      <w:r>
        <w:t xml:space="preserve">4. Regulatory Framework and Compliance</w:t>
      </w:r>
    </w:p>
    <w:p>
      <w:pPr>
        <w:pStyle w:val="FirstParagraph"/>
      </w:pPr>
      <w:r>
        <w:t xml:space="preserve">The operation of an</w:t>
      </w:r>
      <w:r>
        <w:t xml:space="preserve"> </w:t>
      </w:r>
      <w:r>
        <w:rPr>
          <w:bCs/>
          <w:b/>
        </w:rPr>
        <w:t xml:space="preserve">Orthodontist</w:t>
      </w:r>
      <w:r>
        <w:t xml:space="preserve"> </w:t>
      </w:r>
      <w:r>
        <w:t xml:space="preserve">clinic in</w:t>
      </w:r>
      <w:r>
        <w:t xml:space="preserve"> </w:t>
      </w:r>
      <w:r>
        <w:rPr>
          <w:bCs/>
          <w:b/>
        </w:rPr>
        <w:t xml:space="preserve">Belgium Brussels</w:t>
      </w:r>
      <w:r>
        <w:t xml:space="preserve">, and the associated dental laboratories, is strictly regulated. This section of the</w:t>
      </w:r>
      <w:r>
        <w:t xml:space="preserve"> </w:t>
      </w:r>
      <w:r>
        <w:rPr>
          <w:bCs/>
          <w:b/>
        </w:rPr>
        <w:t xml:space="preserve">Laboratory Report</w:t>
      </w:r>
      <w:r>
        <w:t xml:space="preserve"> </w:t>
      </w:r>
      <w:r>
        <w:t xml:space="preserve">outlines compliance with Belgian federal laws and EU medical device regulations (MDR).</w:t>
      </w:r>
    </w:p>
    <w:p>
      <w:pPr>
        <w:pStyle w:val="BodyText"/>
      </w:pPr>
      <w:r>
        <w:rPr>
          <w:bCs/>
          <w:b/>
        </w:rPr>
        <w:t xml:space="preserve">Orthodontist</w:t>
      </w:r>
      <w:r>
        <w:t xml:space="preserve">s are not a recognized specialty title in Belgium; therefore, many general dentists offer orthodontic services. However, this</w:t>
      </w:r>
      <w:r>
        <w:t xml:space="preserve"> </w:t>
      </w:r>
      <w:r>
        <w:rPr>
          <w:bCs/>
          <w:b/>
        </w:rPr>
        <w:t xml:space="preserve">Laboratory Report</w:t>
      </w:r>
      <w:r>
        <w:t xml:space="preserve"> </w:t>
      </w:r>
      <w:r>
        <w:t xml:space="preserve">notes that high-standard clinics in Brussels often employ specialists with additional certification from European organizations such as the European Board of Orthodontics (EBO). The laboratories supplying these clinics must adhere to rigorous hygiene and quality assurance protocols, ensuring that materials used—such as titanium alloys for brackets or biocompatible resins for aligners—meet international safety standards.</w:t>
      </w:r>
    </w:p>
    <w:bookmarkEnd w:id="25"/>
    <w:bookmarkStart w:id="26" w:name="challenges"/>
    <w:p>
      <w:pPr>
        <w:pStyle w:val="Heading2"/>
      </w:pPr>
      <w:r>
        <w:t xml:space="preserve">5. Challenges in the Brussels Market</w:t>
      </w:r>
    </w:p>
    <w:p>
      <w:pPr>
        <w:pStyle w:val="FirstParagraph"/>
      </w:pPr>
      <w:r>
        <w:t xml:space="preserve">Despite technological advancements, several challenges persist within the</w:t>
      </w:r>
      <w:r>
        <w:t xml:space="preserve"> </w:t>
      </w:r>
      <w:r>
        <w:rPr>
          <w:bCs/>
          <w:b/>
        </w:rPr>
        <w:t xml:space="preserve">Laboratory Report</w:t>
      </w:r>
      <w:r>
        <w:t xml:space="preserve"> </w:t>
      </w:r>
      <w:r>
        <w:t xml:space="preserve">analysis of the local market:</w:t>
      </w:r>
    </w:p>
    <w:p>
      <w:pPr>
        <w:numPr>
          <w:ilvl w:val="0"/>
          <w:numId w:val="1001"/>
        </w:numPr>
        <w:pStyle w:val="Compact"/>
      </w:pPr>
      <w:r>
        <w:rPr>
          <w:bCs/>
          <w:b/>
        </w:rPr>
        <w:t xml:space="preserve">Cost vs. Accessibility:</w:t>
      </w:r>
      <w:r>
        <w:t xml:space="preserve">In</w:t>
      </w:r>
      <w:r>
        <w:t xml:space="preserve"> </w:t>
      </w:r>
      <w:r>
        <w:rPr>
          <w:bCs/>
          <w:b/>
        </w:rPr>
        <w:t xml:space="preserve">Belgium Brussels</w:t>
      </w:r>
      <w:r>
        <w:t xml:space="preserve">, the cost of living and healthcare is high. While public reimbursement for orthodontics in Belgium is limited primarily to children under 18 with specific malocclusions, adults often pay out-of-pocket. This economic disparity affects case acceptance rates for</w:t>
      </w:r>
      <w:r>
        <w:t xml:space="preserve"> </w:t>
      </w:r>
      <w:r>
        <w:rPr>
          <w:bCs/>
          <w:b/>
        </w:rPr>
        <w:t xml:space="preserve">Orthodontist</w:t>
      </w:r>
      <w:r>
        <w:t xml:space="preserve"> </w:t>
      </w:r>
      <w:r>
        <w:t xml:space="preserve">providers.</w:t>
      </w:r>
    </w:p>
    <w:p>
      <w:pPr>
        <w:numPr>
          <w:ilvl w:val="0"/>
          <w:numId w:val="1001"/>
        </w:numPr>
        <w:pStyle w:val="Compact"/>
      </w:pPr>
      <w:r>
        <w:rPr>
          <w:bCs/>
          <w:b/>
        </w:rPr>
        <w:t xml:space="preserve">Talent Retention:</w:t>
      </w:r>
      <w:r>
        <w:t xml:space="preserve">Dental technicians in Brussels face competition from labs in neighboring countries like the Netherlands and France, where labor costs may be lower. This impacts the local capacity of dental laboratories to support busy</w:t>
      </w:r>
      <w:r>
        <w:t xml:space="preserve"> </w:t>
      </w:r>
      <w:r>
        <w:rPr>
          <w:bCs/>
          <w:b/>
        </w:rPr>
        <w:t xml:space="preserve">Orthodontist</w:t>
      </w:r>
      <w:r>
        <w:t xml:space="preserve"> </w:t>
      </w:r>
      <w:r>
        <w:t xml:space="preserve">practices.</w:t>
      </w:r>
    </w:p>
    <w:p>
      <w:pPr>
        <w:numPr>
          <w:ilvl w:val="0"/>
          <w:numId w:val="1001"/>
        </w:numPr>
        <w:pStyle w:val="Compact"/>
      </w:pPr>
      <w:r>
        <w:rPr>
          <w:bCs/>
          <w:b/>
        </w:rPr>
        <w:t xml:space="preserve">Digital Literacy:</w:t>
      </w:r>
      <w:r>
        <w:t xml:space="preserve">The rapid adoption of AI-driven treatment planning requires continuous education for both</w:t>
      </w:r>
      <w:r>
        <w:t xml:space="preserve"> </w:t>
      </w:r>
      <w:r>
        <w:rPr>
          <w:bCs/>
          <w:b/>
        </w:rPr>
        <w:t xml:space="preserve">Orthodontist</w:t>
      </w:r>
      <w:r>
        <w:t xml:space="preserve">s and laboratory staff. Ensuring that the workforce in Brussels is up-to-date with the latest software updates is an ongoing logistical challenge.</w:t>
      </w:r>
    </w:p>
    <w:bookmarkEnd w:id="26"/>
    <w:bookmarkStart w:id="27" w:name="conclusion"/>
    <w:p>
      <w:pPr>
        <w:pStyle w:val="Heading2"/>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demonstrates that orthodontic care in</w:t>
      </w:r>
      <w:r>
        <w:t xml:space="preserve"> </w:t>
      </w:r>
      <w:r>
        <w:rPr>
          <w:bCs/>
          <w:b/>
        </w:rPr>
        <w:t xml:space="preserve">Belgium Brussels</w:t>
      </w:r>
      <w:r>
        <w:t xml:space="preserve"> </w:t>
      </w:r>
      <w:r>
        <w:t xml:space="preserve">is at the forefront of digital innovation within Europe. The collaboration between local dental laboratories and clinical practices has resulted in faster, more precise treatments for patients. However, the unique demographic and economic factors of Brussels require a tailored approach by every</w:t>
      </w:r>
      <w:r>
        <w:t xml:space="preserve"> </w:t>
      </w:r>
      <w:r>
        <w:rPr>
          <w:bCs/>
          <w:b/>
        </w:rPr>
        <w:t xml:space="preserve">Orthodontist</w:t>
      </w:r>
      <w:r>
        <w:t xml:space="preserve">.</w:t>
      </w:r>
    </w:p>
    <w:p>
      <w:pPr>
        <w:pStyle w:val="BodyText"/>
      </w:pPr>
      <w:r>
        <w:t xml:space="preserve">We recommend that future developments focus on enhancing multilingual patient support systems and expanding insurance partnerships to improve accessibility. Furthermore, strengthening the ties between local academic institutions in Brussels and dental labs will ensure a steady pipeline of skilled technicians.</w:t>
      </w:r>
    </w:p>
    <w:p>
      <w:pPr>
        <w:pStyle w:val="BodyText"/>
      </w:pPr>
      <w:r>
        <w:t xml:space="preserve">The integration of advanced technology remains the cornerstone of success for any</w:t>
      </w:r>
      <w:r>
        <w:t xml:space="preserve"> </w:t>
      </w:r>
      <w:r>
        <w:rPr>
          <w:bCs/>
          <w:b/>
        </w:rPr>
        <w:t xml:space="preserve">Orthodontist</w:t>
      </w:r>
      <w:r>
        <w:t xml:space="preserve"> </w:t>
      </w:r>
      <w:r>
        <w:t xml:space="preserve">operating in this dynamic region. By adhering to strict laboratory protocols and embracing digital transformation, practitioners in</w:t>
      </w:r>
      <w:r>
        <w:t xml:space="preserve"> </w:t>
      </w:r>
      <w:r>
        <w:rPr>
          <w:bCs/>
          <w:b/>
        </w:rPr>
        <w:t xml:space="preserve">Belgium Brussels</w:t>
      </w:r>
      <w:r>
        <w:t xml:space="preserve"> </w:t>
      </w:r>
      <w:r>
        <w:t xml:space="preserve">can continue to deliver exceptional care that meets the high expectations of their diverse patient base.</w:t>
      </w:r>
    </w:p>
    <w:p>
      <w:pPr>
        <w:pStyle w:val="BodyText"/>
      </w:pPr>
      <w:r>
        <w:rPr>
          <w:iCs/>
          <w:i/>
        </w:rPr>
        <w:t xml:space="preserve">This document was compiled by the Central Laboratory for Dental Technology. All data reflects operational metrics from Q3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Brussels, Belgium</dc:title>
  <dc:creator/>
  <dc:language>en</dc:language>
  <cp:keywords/>
  <dcterms:created xsi:type="dcterms:W3CDTF">2026-07-29T16:00:58Z</dcterms:created>
  <dcterms:modified xsi:type="dcterms:W3CDTF">2026-07-29T16:00:58Z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