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Analysis</w:t>
      </w:r>
      <w:r>
        <w:t xml:space="preserve"> </w:t>
      </w:r>
      <w:r>
        <w:t xml:space="preserve">for</w:t>
      </w:r>
      <w:r>
        <w:t xml:space="preserve"> </w:t>
      </w:r>
      <w:r>
        <w:t xml:space="preserve">Canada</w:t>
      </w:r>
      <w:r>
        <w:t xml:space="preserve"> </w:t>
      </w:r>
      <w:r>
        <w:t xml:space="preserve">Toronto</w:t>
      </w:r>
    </w:p>
    <w:bookmarkStart w:id="20" w:name="Xf0147301fbdb76cdd52ec6d80278be0760124a2"/>
    <w:p>
      <w:pPr>
        <w:pStyle w:val="Heading1"/>
      </w:pPr>
      <w:r>
        <w:t xml:space="preserve">Laboratory Report: Comprehensive Orthodontic Diagnostic and Treatment Planning Analysis</w:t>
      </w:r>
    </w:p>
    <w:p>
      <w:pPr>
        <w:pStyle w:val="FirstParagraph"/>
      </w:pPr>
      <w:r>
        <w:br/>
      </w:r>
      <w:r>
        <w:rPr>
          <w:bCs/>
          <w:b/>
        </w:rPr>
        <w:t xml:space="preserve">Institution:</w:t>
      </w:r>
      <w:r>
        <w:t xml:space="preserve">Dental Diagnostic Laboratory Services</w:t>
      </w:r>
      <w:r>
        <w:br/>
      </w:r>
      <w:r>
        <w:rPr>
          <w:bCs/>
          <w:b/>
        </w:rPr>
        <w:t xml:space="preserve">Jurisdiction:</w:t>
      </w:r>
      <w:r>
        <w:t xml:space="preserve"> </w:t>
      </w:r>
      <w:r>
        <w:rPr>
          <w:bCs/>
          <w:b/>
        </w:rPr>
        <w:t xml:space="preserve">Date of Issue:</w:t>
      </w:r>
      <w:r>
        <w:t xml:space="preserve">October 26, 2023</w:t>
      </w:r>
      <w:r>
        <w:br/>
      </w:r>
      <w:r>
        <w:rPr>
          <w:bCs/>
          <w:b/>
        </w:rPr>
        <w:t xml:space="preserve">Patient ID: #CMT-2023-98765</w:t>
      </w:r>
      <w:r>
        <w:br/>
      </w:r>
      <w:r>
        <w:rPr>
          <w:bCs/>
          <w:b/>
          <w:bCs/>
          <w:b/>
        </w:rPr>
        <w:t xml:space="preserve">Referring Clinician:</w:t>
      </w:r>
      <w:r>
        <w:rPr>
          <w:bCs/>
          <w:b/>
        </w:rPr>
        <w:t xml:space="preserve"> </w:t>
      </w:r>
      <w:r>
        <w:rPr>
          <w:bCs/>
          <w:b/>
        </w:rPr>
        <w:t xml:space="preserve">Dr.Alexandra Chen, DDS</w:t>
      </w:r>
      <w:r>
        <w:br/>
      </w:r>
    </w:p>
    <w:bookmarkEnd w:id="20"/>
    <w:bookmarkStart w:id="23" w:name="Xd3eadb35b504b0bc47c7a5d16984dd0718014b8"/>
    <w:p>
      <w:pPr>
        <w:pStyle w:val="Heading1"/>
      </w:pPr>
      <w:r>
        <w:t xml:space="preserve">1. Executive Summary</w:t>
      </w:r>
      <w:r>
        <w:t xml:space="preserve"> </w:t>
      </w:r>
      <w:r>
        <w:t xml:space="preserve">This laboratory report provides a detailed analysis of orthodontic diagnostic data collected from a patient residing in Canada Toronto. The primary objective of this evaluation is to assess dental arch discrepancies, skeletal relationships and occlusal function to determine the optimal treatment pathway . Given that the patient is located in Canada Toronto, all assessments have been conducted with strict adherence to Canadian clinical guidelines and local regulatory standards specific to the province of Ontario. The report synthesizes radiographic evidence , digital impressions , and cephalometric measurements into a cohesive treatment plan suitable for implementation by an orthodontist within the region.</w:t>
      </w:r>
    </w:p>
    <w:bookmarkStart w:id="21" w:name="Xb2179a2562aa9a5c8d6ca3d6675761bfbc23d6c"/>
    <w:p>
      <w:pPr>
        <w:pStyle w:val="Heading2"/>
      </w:pPr>
      <w:r>
        <w:t xml:space="preserve">1.1 Purpose of Study</w:t>
      </w:r>
      <w:r>
        <w:t xml:space="preserve"> </w:t>
      </w:r>
      <w:r>
        <w:t xml:space="preserve">The core purpose of this laboratory analysis is to translate clinical data from the patient's initial consultation in Canada Toronto into actionable orthodontic recommendations . By establishing a precise baseline , the treating orthodontist can anticipate challenges specific to the anatomical structure and bite alignment of individual patients . This document serves as a critical reference for determining appliance selection, extraction protocols (if necessary), and expected treatment duration.</w:t>
      </w:r>
    </w:p>
    <w:bookmarkEnd w:id="21"/>
    <w:bookmarkStart w:id="22" w:name="X435501a4aee0fa0fa15e0537f1242206683fa40"/>
    <w:p>
      <w:pPr>
        <w:pStyle w:val="Heading2"/>
      </w:pPr>
      <w:r>
        <w:t xml:space="preserve">1.2 Scope</w:t>
      </w:r>
      <w:r>
        <w:t xml:space="preserve"> </w:t>
      </w:r>
      <w:r>
        <w:t xml:space="preserve">This report covers intraoral photographic analysis, panoramic radiograph interpretation , lateral cephalometric tracing , and digital model assessment . It is explicitly tailored for clinical use by an orthodontist operating within the healthcare framework of Canada Toronto, ensuring that all terminology and procedural suggestions align with local professional standards.</w:t>
      </w:r>
    </w:p>
    <w:bookmarkEnd w:id="22"/>
    <w:bookmarkEnd w:id="23"/>
    <w:bookmarkStart w:id="26" w:name="X67b14d4abc3a0405fdd757d5953d92e671915c2"/>
    <w:p>
      <w:pPr>
        <w:pStyle w:val="Heading1"/>
      </w:pPr>
      <w:r>
        <w:t xml:space="preserve">2. Methodology</w:t>
      </w:r>
      <w:r>
        <w:t xml:space="preserve"> </w:t>
      </w:r>
      <w:r>
        <w:t xml:space="preserve">To ensure accuracy in our findings, multiple diagnostic modalities were utilized during the data collection phase in Canada Toronto . The methodology adheres to evidence-based practices widely accepted by orthodontic specialists across Canada.</w:t>
      </w:r>
    </w:p>
    <w:bookmarkStart w:id="24" w:name="data-collection-instruments"/>
    <w:p>
      <w:pPr>
        <w:pStyle w:val="Heading2"/>
      </w:pPr>
      <w:r>
        <w:t xml:space="preserve">2.1 Data Collection Instruments</w:t>
      </w:r>
    </w:p>
    <w:p>
      <w:pPr>
        <w:numPr>
          <w:ilvl w:val="0"/>
          <w:numId w:val="1001"/>
        </w:numPr>
        <w:pStyle w:val="Compact"/>
      </w:pPr>
      <w:r>
        <w:rPr>
          <w:bCs/>
          <w:b/>
        </w:rPr>
        <w:t xml:space="preserve">Digital Intraoral Scanners:</w:t>
      </w:r>
      <w:r>
        <w:t xml:space="preserve"> </w:t>
      </w:r>
      <w:r>
        <w:t xml:space="preserve">Used to capture high-resolution 3D models of the dental arches, facilitating precise measurement of tooth size discrepancies.</w:t>
      </w:r>
    </w:p>
    <w:p>
      <w:pPr>
        <w:numPr>
          <w:ilvl w:val="0"/>
          <w:numId w:val="1001"/>
        </w:numPr>
        <w:pStyle w:val="Compact"/>
      </w:pPr>
      <w:r>
        <w:rPr>
          <w:bCs/>
          <w:b/>
        </w:rPr>
        <w:t xml:space="preserve">Cone Beam Computed Tomography (CBCT): Provided cross-sectional imaging critical for evaluating root positions and bone density , particularly relevant in urban settings like Canada Toronto where advanced imaging is readily available.</w:t>
      </w:r>
    </w:p>
    <w:p>
      <w:pPr>
        <w:numPr>
          <w:ilvl w:val="0"/>
          <w:numId w:val="1001"/>
        </w:numPr>
        <w:pStyle w:val="Compact"/>
      </w:pPr>
      <w:r>
        <w:t xml:space="preserve">Digital Cephalometric Software: Employed to analyze skeletal relationships, including mandibular plane angle and incisor inclination relative to the cranial base.</w:t>
      </w:r>
    </w:p>
    <w:bookmarkEnd w:id="24"/>
    <w:bookmarkStart w:id="25" w:name="X63112fd2377d3afc64792e182709f1e06a7ea87"/>
    <w:p>
      <w:pPr>
        <w:pStyle w:val="Heading2"/>
      </w:pPr>
      <w:r>
        <w:t xml:space="preserve">2.2 Standardization Protocols</w:t>
      </w:r>
      <w:r>
        <w:t xml:space="preserve"> </w:t>
      </w:r>
      <w:r>
        <w:t xml:space="preserve">All measurements were standardized against Nolla's growth stages and Steiner's analysis norms , adjusted for ethnic diversity considerations common in the multicultural population of Canada Toronto. This ensures that the treatment plan is culturally sensitive and biologically appropriate for a diverse patient demographic.</w:t>
      </w:r>
    </w:p>
    <w:bookmarkEnd w:id="25"/>
    <w:bookmarkEnd w:id="26"/>
    <w:bookmarkStart w:id="30" w:name="Xda3877c77d01d445b177162205b7f5e73642b42"/>
    <w:p>
      <w:pPr>
        <w:pStyle w:val="Heading1"/>
      </w:pPr>
      <w:r>
        <w:t xml:space="preserve">3. Clinical Findings</w:t>
      </w:r>
      <w:r>
        <w:t xml:space="preserve"> </w:t>
      </w:r>
      <w:r>
        <w:t xml:space="preserve">The following findings represent a synthesis of the diagnostic data processed by our laboratory team . Each finding is contextualized for direct application by an orthodontist reviewing the case file originating from Canada Toronto .</w:t>
      </w:r>
    </w:p>
    <w:bookmarkStart w:id="27" w:name="X482783b0b8f11527d41367ad5dfd8a52d1afd44"/>
    <w:p>
      <w:pPr>
        <w:pStyle w:val="Heading2"/>
      </w:pPr>
      <w:r>
        <w:t xml:space="preserve">3.1 Skeletal Analysis</w:t>
      </w:r>
      <w:r>
        <w:t xml:space="preserve"> </w:t>
      </w:r>
      <w:r>
        <w:t xml:space="preserve">Cephalometric tracing indicates a mild Class II skeletal pattern, characterized by a slight retrusive mandible relative to the maxilla. The mandibular plane angle falls within normal limits suggesting favorable vertical growth potential . In the context of orthodontic treatment in Canada Toronto , this finding suggests that functional appliances may be less effective than fixed braces or aligner therapy due to the mature skeletal status of the patient.</w:t>
      </w:r>
    </w:p>
    <w:bookmarkEnd w:id="27"/>
    <w:bookmarkStart w:id="28" w:name="X9d352871ce9e9cd81955c2762ab71f20f8fe0fd"/>
    <w:p>
      <w:pPr>
        <w:pStyle w:val="Heading2"/>
      </w:pPr>
      <w:r>
        <w:t xml:space="preserve">3.2 Dental Arch Assessment</w:t>
      </w:r>
      <w:r>
        <w:t xml:space="preserve"> </w:t>
      </w:r>
      <w:r>
        <w:t xml:space="preserve">Digital models reveal significant crowding in both arches . The lower anterior segment exhibits a 5mm discrepancy , while the upper arch shows a 4mm discrepancy . Spaces are insufficient for natural alignment, necessitating either interproximal reduction (IPR) or extraction therapy. Given the aesthetic demands often associated with orthodontic practices in major hubs like Canada Toronto , conservative approaches prioritizing tooth preservation are preferred unless space requirements dictate otherwise.</w:t>
      </w:r>
    </w:p>
    <w:bookmarkEnd w:id="28"/>
    <w:bookmarkStart w:id="29" w:name="Xa182b0f524e8452c193a06e97d8cba6fbef5c4f"/>
    <w:p>
      <w:pPr>
        <w:pStyle w:val="Heading2"/>
      </w:pPr>
      <w:r>
        <w:t xml:space="preserve">3.3 Occlusal Relationships</w:t>
      </w:r>
      <w:r>
        <w:t xml:space="preserve"> </w:t>
      </w:r>
      <w:r>
        <w:t xml:space="preserve">The molar relationship is Class II on the right side and Class I on the left, indicating asymmetry . Crossbites were noted in the posterior segments of one quadrant . These discrepancies require careful attention during the mechanics phase to ensure proper intercuspation before final detailing by an orthodontist.</w:t>
      </w:r>
    </w:p>
    <w:bookmarkEnd w:id="29"/>
    <w:bookmarkEnd w:id="30"/>
    <w:bookmarkStart w:id="34" w:name="Xb6ff41cbe93bc538beda073a845065202e04abc"/>
    <w:p>
      <w:pPr>
        <w:pStyle w:val="Heading1"/>
      </w:pPr>
      <w:r>
        <w:t xml:space="preserve">4. Treatment Planning Recommendations</w:t>
      </w:r>
      <w:r>
        <w:t xml:space="preserve"> </w:t>
      </w:r>
      <w:r>
        <w:t xml:space="preserve">Based on the comprehensive analysis above, we recommend a phased approach for this case handled by an orthodontist in Canada Toronto . The plan aims to achieve aesthetic excellence and functional stability while minimizing treatment time which is a key factor for many patients seeking care in dynamic urban centers like Canada Toronto.</w:t>
      </w:r>
    </w:p>
    <w:bookmarkStart w:id="31" w:name="Xa7fb09b87a5bb8352f6bdbae50e66d3d8fb63a8"/>
    <w:p>
      <w:pPr>
        <w:pStyle w:val="Heading2"/>
      </w:pPr>
      <w:r>
        <w:t xml:space="preserve">4.1 Phase I: Alignment and Leveling</w:t>
      </w:r>
      <w:r>
        <w:t xml:space="preserve"> </w:t>
      </w:r>
      <w:r>
        <w:t xml:space="preserve">Initiate treatment with clear aligner therapy or fixed brackets depending on patient preference . Aligners are increasingly popular in Canada Toronto due to their discretion , making them ideal for adult patients or teenagers concerned about appearance during school years. The goal is to resolve crowding using serial extraction protocols if necessary, combined with precise force application controlled by the orthodontist.</w:t>
      </w:r>
    </w:p>
    <w:bookmarkEnd w:id="31"/>
    <w:bookmarkStart w:id="32" w:name="X05ee2d7acbdd4251a8974458c43481fd461a2f3"/>
    <w:p>
      <w:pPr>
        <w:pStyle w:val="Heading2"/>
      </w:pPr>
      <w:r>
        <w:t xml:space="preserve">4.2 Phase II: Correction of Occlusion</w:t>
      </w:r>
      <w:r>
        <w:t xml:space="preserve"> </w:t>
      </w:r>
      <w:r>
        <w:t xml:space="preserve">Once alignment is achieved , focus shifts to correcting the Class II discrepancy and posterior crossbite . Mini-screw implants may be utilized for temporary anchorage devices (TADs) to facilitate movement without unwanted side effects . This technique is gaining traction among orthodontists in Canada Toronto for its efficiency and predictability.</w:t>
      </w:r>
    </w:p>
    <w:bookmarkEnd w:id="32"/>
    <w:bookmarkStart w:id="33" w:name="X7ac987d84ea629a37802bf3ab5279413effae00"/>
    <w:p>
      <w:pPr>
        <w:pStyle w:val="Heading2"/>
      </w:pPr>
      <w:r>
        <w:t xml:space="preserve">4.3 Phase III: Finishing and Retention</w:t>
      </w:r>
      <w:r>
        <w:t xml:space="preserve"> </w:t>
      </w:r>
      <w:r>
        <w:t xml:space="preserve">Final adjustments should refine intercuspation and ensure optimal overjet/overbite relationships. Given the high turnover rate of patients seeking cosmetic improvements in Canada Toronto , establishing a robust retention protocol is crucial . A combination of bonded retainers and removable Hawley retainers is recommended to prevent relapse, ensuring long-term success managed by the orthodontist’s follow-up care.</w:t>
      </w:r>
    </w:p>
    <w:bookmarkEnd w:id="33"/>
    <w:bookmarkEnd w:id="34"/>
    <w:bookmarkStart w:id="35" w:name="X80bb506068cfbcb9c95c6f0bc85b3bfd4d72894"/>
    <w:p>
      <w:pPr>
        <w:pStyle w:val="Heading1"/>
      </w:pPr>
      <w:r>
        <w:t xml:space="preserve">5. Discussion: Regional Considerations for Orthodontics in Canada Toronto</w:t>
      </w:r>
      <w:r>
        <w:t xml:space="preserve"> </w:t>
      </w:r>
      <w:r>
        <w:t xml:space="preserve">The landscape of orthodontic practice in Canada Toronto presents unique opportunities and challenges . As a global city with diverse demographics, an orthodontist here must consider varied genetic backgrounds affecting craniofacial morphology. Furthermore, regulatory bodies in Ontario enforce strict hygiene and safety standards that this laboratory report acknowledges fully.</w:t>
      </w:r>
      <w:r>
        <w:t xml:space="preserve"> </w:t>
      </w:r>
      <w:r>
        <w:t xml:space="preserve">Access to advanced technology such as AI-driven treatment planning software is widespread in Canada Toronto , allowing for more precise predictions of tooth movement . This technological integration enhances the orthodontist’s ability to deliver personalized care efficiently . However, cost considerations remain significant; thus, transparent communication between the lab and the clinician helps optimize resource allocation.</w:t>
      </w:r>
      <w:r>
        <w:t xml:space="preserve"> </w:t>
      </w:r>
      <w:r>
        <w:t xml:space="preserve">Additionally environmental factors such as climate changes may influence patient comfort with certain appliances. For instance , aligner materials must withstand temperature fluctuations experienced during Toronto winters without losing structural integrity - a consideration embedded in our material selection recommendations for orthodontists practicing in this region .</w:t>
      </w:r>
    </w:p>
    <w:bookmarkEnd w:id="35"/>
    <w:bookmarkStart w:id="36" w:name="X7ced34d7569d733f808defd61cc234a21fe36bf"/>
    <w:p>
      <w:pPr>
        <w:pStyle w:val="Heading1"/>
      </w:pPr>
      <w:r>
        <w:t xml:space="preserve">6. Conclusion</w:t>
      </w:r>
      <w:r>
        <w:t xml:space="preserve"> </w:t>
      </w:r>
      <w:r>
        <w:t xml:space="preserve">This laboratory report concludes that the patient requires multi-phase orthodontic intervention addressing both skeletal asymmetry and dental crowding . By adhering to the outlined treatment plan , an orthodontist in Canada Toronto can effectively restore function and aesthetics while maintaining compliance with local regulatory standards. Continuous monitoring and adaptive mechanics will be essential throughout the journey towards a healthy smile.</w:t>
      </w:r>
      <w:r>
        <w:t xml:space="preserve"> </w:t>
      </w:r>
      <w:r>
        <w:t xml:space="preserve">We urge the referring orthodontist to review these findings closely before initiating any therapeutic procedures . Feedback from clinical outcomes will further refine our protocols for future cases involving patients treated within Canada Toronto's dynamic healthcare environment.</w:t>
      </w:r>
    </w:p>
    <w:bookmarkEnd w:id="36"/>
    <w:bookmarkStart w:id="37" w:name="references"/>
    <w:p>
      <w:pPr>
        <w:pStyle w:val="Heading1"/>
      </w:pPr>
      <w:r>
        <w:t xml:space="preserve">7. References</w:t>
      </w:r>
    </w:p>
    <w:p>
      <w:pPr>
        <w:numPr>
          <w:ilvl w:val="0"/>
          <w:numId w:val="1002"/>
        </w:numPr>
        <w:pStyle w:val="Compact"/>
      </w:pPr>
      <w:r>
        <w:t xml:space="preserve">Canadian Association of Orthodontists . Clinical Practice Guidelines , 2022 Edition.</w:t>
      </w:r>
    </w:p>
    <w:p>
      <w:pPr>
        <w:numPr>
          <w:ilvl w:val="0"/>
          <w:numId w:val="1002"/>
        </w:numPr>
        <w:pStyle w:val="Compact"/>
      </w:pPr>
      <w:r>
        <w:t xml:space="preserve">Toronto Dental Society Standards for Digital Imaging in Orthodontics .</w:t>
      </w:r>
    </w:p>
    <w:p>
      <w:pPr>
        <w:numPr>
          <w:ilvl w:val="0"/>
          <w:numId w:val="1002"/>
        </w:numPr>
        <w:pStyle w:val="Compact"/>
      </w:pPr>
      <w:r>
        <w:t xml:space="preserve">Ontario College of Dental Surgeons Regulatory Framework for Appliance Manufacturing.</w:t>
      </w:r>
    </w:p>
    <w:p>
      <w:pPr>
        <w:pStyle w:val="FirstParagraph"/>
      </w:pPr>
      <w:r>
        <w:br/>
      </w:r>
    </w:p>
    <w:p>
      <w:pPr>
        <w:pStyle w:val="BodyText"/>
      </w:pPr>
      <w:r>
        <w:t xml:space="preserve">Note: This report is intended solely for professional use by licensed orthodontists operating within Canada Toronto . Any deviation from recommended protocols requires additional justification based on individual patient needs.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Analysis for Canada Toronto</dc:title>
  <dc:creator/>
  <dc:language>en</dc:language>
  <cp:keywords/>
  <dcterms:created xsi:type="dcterms:W3CDTF">2026-07-29T09:52:42Z</dcterms:created>
  <dcterms:modified xsi:type="dcterms:W3CDTF">2026-07-29T09:52:42Z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