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and</w:t>
      </w:r>
      <w:r>
        <w:t xml:space="preserve"> </w:t>
      </w:r>
      <w:r>
        <w:t xml:space="preserve">Treatment</w:t>
      </w:r>
      <w:r>
        <w:t xml:space="preserve"> </w:t>
      </w:r>
      <w:r>
        <w:t xml:space="preserve">Planning</w:t>
      </w:r>
      <w:r>
        <w:t xml:space="preserve"> </w:t>
      </w:r>
      <w:r>
        <w:t xml:space="preserve">in</w:t>
      </w:r>
      <w:r>
        <w:t xml:space="preserve"> </w:t>
      </w:r>
      <w:r>
        <w:t xml:space="preserve">China</w:t>
      </w:r>
      <w:r>
        <w:t xml:space="preserve"> </w:t>
      </w:r>
      <w:r>
        <w:t xml:space="preserve">Shanghai</w:t>
      </w:r>
    </w:p>
    <w:bookmarkStart w:id="30" w:name="X5a9724557ff190eb968ab486747f449b35efc6e"/>
    <w:p>
      <w:pPr>
        <w:pStyle w:val="Heading1"/>
      </w:pPr>
      <w:r>
        <w:t xml:space="preserve">Laboratory Report on Orthodontic Clinical Procedures and Patient Outcomes</w:t>
      </w:r>
    </w:p>
    <w:p>
      <w:pPr>
        <w:pStyle w:val="FirstParagraph"/>
      </w:pPr>
      <w:r>
        <w:rPr>
          <w:bCs/>
          <w:b/>
        </w:rPr>
        <w:t xml:space="preserve">Institution:</w:t>
      </w:r>
      <w:r>
        <w:t xml:space="preserve"> </w:t>
      </w:r>
      <w:r>
        <w:t xml:space="preserve">Shanghai Center for Advanced Dental Sciences</w:t>
      </w:r>
      <w:r>
        <w:br/>
      </w:r>
      <w:r>
        <w:rPr>
          <w:bCs/>
          <w:b/>
        </w:rPr>
        <w:t xml:space="preserve">Date:</w:t>
      </w:r>
      <w:r>
        <w:t xml:space="preserve"> </w:t>
      </w:r>
      <w:r>
        <w:t xml:space="preserve">October 24, 2023</w:t>
      </w:r>
      <w:r>
        <w:br/>
      </w:r>
      <w:r>
        <w:rPr>
          <w:bCs/>
          <w:b/>
        </w:rPr>
        <w:t xml:space="preserve">Jurisdiction/Region:</w:t>
      </w:r>
      <w:r>
        <w:t xml:space="preserve"> </w:t>
      </w:r>
      <w:r>
        <w:t xml:space="preserve">China Shanghai</w:t>
      </w:r>
      <w:r>
        <w:br/>
      </w:r>
    </w:p>
    <w:p>
      <w:pPr>
        <w:pStyle w:val="BodyText"/>
      </w:pPr>
      <w:r>
        <w:t xml:space="preserve">.</w:t>
      </w:r>
      <w:r>
        <w:br/>
      </w:r>
      <w:r>
        <w:br/>
      </w:r>
    </w:p>
    <w:p>
      <w:r>
        <w:pict>
          <v:rect style="width:0;height:1.5pt" o:hralign="center" o:hrstd="t" o:hr="t"/>
        </w:pict>
      </w:r>
    </w:p>
    <w:p>
      <w:pPr>
        <w:pStyle w:val="FirstParagraph"/>
      </w:pPr>
      <w:r>
        <w:br/>
      </w:r>
    </w:p>
    <w:bookmarkStart w:id="20" w:name="introduction-and-background"/>
    <w:p>
      <w:pPr>
        <w:pStyle w:val="Heading2"/>
      </w:pPr>
      <w:r>
        <w:t xml:space="preserve">1. Introduction and Background</w:t>
      </w:r>
    </w:p>
    <w:p>
      <w:pPr>
        <w:pStyle w:val="FirstParagraph"/>
      </w:pPr>
      <w:r>
        <w:t xml:space="preserve">The purpose of this laboratory report is to document the clinical observations, diagnostic procedures, and treatment outcomes associated with orthodontic interventions performed within the dynamic healthcare environment of</w:t>
      </w:r>
      <w:r>
        <w:t xml:space="preserve"> </w:t>
      </w:r>
      <w:r>
        <w:rPr>
          <w:bCs/>
          <w:b/>
        </w:rPr>
        <w:t xml:space="preserve">China Shanghai</w:t>
      </w:r>
      <w:r>
        <w:t xml:space="preserve">. As a global metropolis characterized by rapid development and high demographic density,</w:t>
      </w:r>
      <w:r>
        <w:t xml:space="preserve"> </w:t>
      </w:r>
      <w:r>
        <w:rPr>
          <w:bCs/>
          <w:b/>
        </w:rPr>
        <w:t xml:space="preserve">China Shanghai</w:t>
      </w:r>
      <w:r>
        <w:t xml:space="preserve"> </w:t>
      </w:r>
      <w:r>
        <w:t xml:space="preserve">presents unique challenges and opportunities for dental professionals. This report specifically focuses on the role of the licensed</w:t>
      </w:r>
      <w:r>
        <w:t xml:space="preserve"> </w:t>
      </w:r>
      <w:r>
        <w:rPr>
          <w:iCs/>
          <w:i/>
          <w:bCs/>
          <w:b/>
          <w:iCs/>
          <w:i/>
        </w:rPr>
        <w:t xml:space="preserve">Orthodontist</w:t>
      </w:r>
      <w:r>
        <w:t xml:space="preserve">, detailing how specialized care is adapted to meet the diverse needs of patients in this region.</w:t>
      </w:r>
    </w:p>
    <w:p>
      <w:pPr>
        <w:pStyle w:val="BodyText"/>
      </w:pPr>
      <w:r>
        <w:t xml:space="preserve">In recent years, the demand for aesthetic dentistry has surged in urban centers across</w:t>
      </w:r>
      <w:r>
        <w:t xml:space="preserve"> </w:t>
      </w:r>
      <w:r>
        <w:rPr>
          <w:bCs/>
          <w:b/>
        </w:rPr>
        <w:t xml:space="preserve">China Shanghai</w:t>
      </w:r>
      <w:r>
        <w:t xml:space="preserve">. Patients are increasingly seeking not only functional improvements but also aesthetic enhancements to their smiles. This shift necessitates a rigorous approach from every</w:t>
      </w:r>
      <w:r>
        <w:t xml:space="preserve"> </w:t>
      </w:r>
      <w:r>
        <w:rPr>
          <w:iCs/>
          <w:i/>
          <w:bCs/>
          <w:b/>
          <w:iCs/>
          <w:i/>
        </w:rPr>
        <w:t xml:space="preserve">Orthodontist</w:t>
      </w:r>
      <w:r>
        <w:t xml:space="preserve">, ensuring that diagnostic accuracy is paired with innovative treatment modalities. This document serves as a comprehensive record of standard protocols followed by an expert</w:t>
      </w:r>
      <w:r>
        <w:t xml:space="preserve"> </w:t>
      </w:r>
      <w:r>
        <w:rPr>
          <w:iCs/>
          <w:i/>
          <w:bCs/>
          <w:b/>
          <w:iCs/>
          <w:i/>
        </w:rPr>
        <w:t xml:space="preserve">Orthodontist</w:t>
      </w:r>
      <w:r>
        <w:t xml:space="preserve"> </w:t>
      </w:r>
      <w:r>
        <w:t xml:space="preserve">practicing in this specific geographic location.</w:t>
      </w:r>
    </w:p>
    <w:bookmarkEnd w:id="20"/>
    <w:bookmarkStart w:id="21" w:name="X52afa26839f0557308a1aa53a3ceec81cd5cb2f"/>
    <w:p>
      <w:pPr>
        <w:pStyle w:val="Heading2"/>
      </w:pPr>
      <w:r>
        <w:t xml:space="preserve">2. Patient Demographics and Regional Context</w:t>
      </w:r>
    </w:p>
    <w:p>
      <w:pPr>
        <w:pStyle w:val="FirstParagraph"/>
      </w:pPr>
      <w:r>
        <w:t xml:space="preserve">The patient cohort analyzed for this report consists primarily of individuals residing in the districts of</w:t>
      </w:r>
      <w:r>
        <w:t xml:space="preserve"> </w:t>
      </w:r>
      <w:r>
        <w:rPr>
          <w:bCs/>
          <w:b/>
        </w:rPr>
        <w:t xml:space="preserve">China Shanghai</w:t>
      </w:r>
      <w:r>
        <w:t xml:space="preserve">, including Jing'an, Huangpu, and Pudong. The demographic profile reveals a significant portion of patients between the ages of 18 and 35, reflecting the growing trend among young professionals in</w:t>
      </w:r>
    </w:p>
    <w:p>
      <w:pPr>
        <w:pStyle w:val="BodyText"/>
      </w:pPr>
      <w:r>
        <w:t xml:space="preserve">China Shanghai to prioritize dental aesthetics. Furthermore, there is a notable segment of pediatric patients whose parents are highly educated and actively seek early orthodontic intervention.</w:t>
      </w:r>
    </w:p>
    <w:p>
      <w:pPr>
        <w:pStyle w:val="BodyText"/>
      </w:pPr>
      <w:r>
        <w:t xml:space="preserve">The cultural context in</w:t>
      </w:r>
    </w:p>
    <w:p>
      <w:pPr>
        <w:pStyle w:val="BodyText"/>
      </w:pPr>
      <w:r>
        <w:t xml:space="preserve">China Shanghai plays a crucial role in patient expectations. There is a high emphasis on social appearance and professional presentation, which drives the decision to consult an</w:t>
      </w:r>
      <w:r>
        <w:t xml:space="preserve"> </w:t>
      </w:r>
      <w:r>
        <w:rPr>
          <w:iCs/>
          <w:i/>
          <w:bCs/>
          <w:b/>
          <w:iCs/>
          <w:i/>
        </w:rPr>
        <w:t xml:space="preserve">Orthodontist</w:t>
      </w:r>
      <w:r>
        <w:t xml:space="preserve">. Understanding these cultural nuances allows the treating specialist to tailor communication strategies and treatment plans that align with both biological requirements and aesthetic desires of patients in this region.</w:t>
      </w:r>
    </w:p>
    <w:bookmarkEnd w:id="21"/>
    <w:bookmarkStart w:id="22" w:name="Xd19355f3d411e4d627429177a045fb8c5973671"/>
    <w:p>
      <w:pPr>
        <w:pStyle w:val="Heading2"/>
      </w:pPr>
      <w:r>
        <w:t xml:space="preserve">3. Diagnostic Procedures Performed by the Orthodontist</w:t>
      </w:r>
    </w:p>
    <w:p>
      <w:pPr>
        <w:pStyle w:val="FirstParagraph"/>
      </w:pPr>
      <w:r>
        <w:t xml:space="preserve">Prior to initiating any treatment, a thorough diagnostic phase is mandatory for every patient seen by an</w:t>
      </w:r>
      <w:r>
        <w:t xml:space="preserve"> </w:t>
      </w:r>
      <w:r>
        <w:rPr>
          <w:iCs/>
          <w:i/>
          <w:bCs/>
          <w:b/>
          <w:iCs/>
          <w:i/>
        </w:rPr>
        <w:t xml:space="preserve">Orthodontist</w:t>
      </w:r>
      <w:r>
        <w:t xml:space="preserve">. In our facility located in</w:t>
      </w:r>
      <w:r>
        <w:t xml:space="preserve"> </w:t>
      </w:r>
      <w:r>
        <w:rPr>
          <w:bCs/>
          <w:b/>
        </w:rPr>
        <w:t xml:space="preserve">China Shanghai</w:t>
      </w:r>
      <w:r>
        <w:t xml:space="preserve">, the following diagnostic steps were standardized:</w:t>
      </w:r>
    </w:p>
    <w:p>
      <w:pPr>
        <w:pStyle w:val="BodyText"/>
      </w:pPr>
      <w:r>
        <w:t xml:space="preserve">Cephalometric Analysis: Lateral cephalograms were taken to assess skeletal relationships. This is particularly important in populations within</w:t>
      </w:r>
      <w:r>
        <w:t xml:space="preserve"> </w:t>
      </w:r>
      <w:r>
        <w:rPr>
          <w:bCs/>
          <w:b/>
        </w:rPr>
        <w:t xml:space="preserve">China Shanghai</w:t>
      </w:r>
      <w:r>
        <w:t xml:space="preserve">, where certain genetic traits may predispose individuals to specific malocclusion patterns, such as Class II division 1 malocclusions.</w:t>
      </w:r>
    </w:p>
    <w:p>
      <w:pPr>
        <w:pStyle w:val="BodyText"/>
      </w:pPr>
      <w:r>
        <w:t xml:space="preserve">Intraoral Scanning: Digital impressions were utilized instead of traditional alginate molds. This technology allows for precise digital modeling, which is then analyzed by the</w:t>
      </w:r>
      <w:r>
        <w:t xml:space="preserve"> </w:t>
      </w:r>
      <w:r>
        <w:rPr>
          <w:iCs/>
          <w:i/>
          <w:bCs/>
          <w:b/>
          <w:iCs/>
          <w:i/>
        </w:rPr>
        <w:t xml:space="preserve">Orthodontist</w:t>
      </w:r>
      <w:r>
        <w:t xml:space="preserve"> </w:t>
      </w:r>
      <w:r>
        <w:t xml:space="preserve">to plan tooth movement with sub-millimeter accuracy.</w:t>
      </w:r>
    </w:p>
    <w:p>
      <w:pPr>
        <w:pStyle w:val="BodyText"/>
      </w:pPr>
      <w:r>
        <w:t xml:space="preserve">Cone Beam Computed Tomography (CBCT): Selected cases required 3D imaging to evaluate root positions and bone density. This ensures safety during treatment, a critical consideration for any</w:t>
      </w:r>
      <w:r>
        <w:t xml:space="preserve"> </w:t>
      </w:r>
      <w:r>
        <w:rPr>
          <w:iCs/>
          <w:i/>
          <w:bCs/>
          <w:b/>
          <w:iCs/>
          <w:i/>
        </w:rPr>
        <w:t xml:space="preserve">Orthodontist</w:t>
      </w:r>
      <w:r>
        <w:t xml:space="preserve">.</w:t>
      </w:r>
    </w:p>
    <w:p>
      <w:pPr>
        <w:pStyle w:val="BodyText"/>
      </w:pPr>
      <w:r>
        <w:t xml:space="preserve">The data collected from these diagnostics provided the foundation for the treatment plan approved by the senior</w:t>
      </w:r>
    </w:p>
    <w:p>
      <w:pPr>
        <w:pStyle w:val="BodyText"/>
      </w:pPr>
      <w:r>
        <w:rPr>
          <w:iCs/>
          <w:i/>
          <w:bCs/>
          <w:b/>
        </w:rPr>
        <w:t xml:space="preserve">Orthodontist</w:t>
      </w:r>
      <w:r>
        <w:t xml:space="preserve">. The integration of advanced imaging technology in</w:t>
      </w:r>
      <w:r>
        <w:t xml:space="preserve"> </w:t>
      </w:r>
      <w:r>
        <w:rPr>
          <w:bCs/>
          <w:b/>
        </w:rPr>
        <w:t xml:space="preserve">China Shanghai</w:t>
      </w:r>
      <w:r>
        <w:t xml:space="preserve">'s modern clinics enables a level of precision that was previously unattainable, directly benefiting patient outcomes.</w:t>
      </w:r>
    </w:p>
    <w:bookmarkEnd w:id="22"/>
    <w:bookmarkStart w:id="25" w:name="treatment-modalities-and-execution"/>
    <w:p>
      <w:pPr>
        <w:pStyle w:val="Heading2"/>
      </w:pPr>
      <w:r>
        <w:t xml:space="preserve">4. Treatment Modalities and Execution</w:t>
      </w:r>
    </w:p>
    <w:p>
      <w:pPr>
        <w:pStyle w:val="FirstParagraph"/>
      </w:pPr>
      <w:r>
        <w:t xml:space="preserve">The core section of this report details the actual orthodontic procedures. The chosen treatment methods varied based on individual patient needs, but common approaches included fixed appliances (braces) and clear aligner therapy.</w:t>
      </w:r>
    </w:p>
    <w:bookmarkStart w:id="23" w:name="fixed-appliances"/>
    <w:p>
      <w:pPr>
        <w:pStyle w:val="Heading3"/>
      </w:pPr>
      <w:r>
        <w:t xml:space="preserve">4.1 Fixed Appliances</w:t>
      </w:r>
    </w:p>
    <w:p>
      <w:pPr>
        <w:pStyle w:val="FirstParagraph"/>
      </w:pPr>
      <w:r>
        <w:t xml:space="preserve">For complex cases involving severe skeletal discrepancies, the</w:t>
      </w:r>
      <w:r>
        <w:t xml:space="preserve"> </w:t>
      </w:r>
      <w:r>
        <w:rPr>
          <w:iCs/>
          <w:i/>
          <w:bCs/>
          <w:b/>
          <w:iCs/>
          <w:i/>
        </w:rPr>
        <w:t xml:space="preserve">Orthodontist</w:t>
      </w:r>
      <w:r>
        <w:t xml:space="preserve"> </w:t>
      </w:r>
      <w:r>
        <w:t xml:space="preserve">recommended traditional metal or ceramic brackets. In</w:t>
      </w:r>
      <w:r>
        <w:t xml:space="preserve"> </w:t>
      </w:r>
      <w:r>
        <w:rPr>
          <w:bCs/>
          <w:b/>
        </w:rPr>
        <w:t xml:space="preserve">China Shanghai</w:t>
      </w:r>
      <w:r>
        <w:t xml:space="preserve">, patient preference for aesthetics often leads to a choice between stainless steel (for posterior teeth) and ceramic or sapphire brackets (for anterior teeth). The bonding process was carried out with strict adherence to aseptic techniques, ensuring minimal discomfort and optimal adhesion.</w:t>
      </w:r>
    </w:p>
    <w:bookmarkEnd w:id="23"/>
    <w:bookmarkStart w:id="24" w:name="clear-aligner-therapy"/>
    <w:p>
      <w:pPr>
        <w:pStyle w:val="Heading3"/>
      </w:pPr>
      <w:r>
        <w:t xml:space="preserve">4.2 Clear Aligner Therapy</w:t>
      </w:r>
    </w:p>
    <w:p>
      <w:pPr>
        <w:pStyle w:val="FirstParagraph"/>
      </w:pPr>
      <w:r>
        <w:t xml:space="preserve">A significant number of patients in</w:t>
      </w:r>
      <w:r>
        <w:t xml:space="preserve"> </w:t>
      </w:r>
      <w:r>
        <w:rPr>
          <w:bCs/>
          <w:b/>
        </w:rPr>
        <w:t xml:space="preserve">China Shanghai</w:t>
      </w:r>
      <w:r>
        <w:t xml:space="preserve"> </w:t>
      </w:r>
      <w:r>
        <w:t xml:space="preserve">opted for clear aligners due to their discretion and comfort. The</w:t>
      </w:r>
      <w:r>
        <w:t xml:space="preserve"> </w:t>
      </w:r>
      <w:r>
        <w:rPr>
          <w:iCs/>
          <w:i/>
          <w:bCs/>
          <w:b/>
          <w:iCs/>
          <w:i/>
        </w:rPr>
        <w:t xml:space="preserve">Orthodontist</w:t>
      </w:r>
      <w:r>
        <w:t xml:space="preserve"> </w:t>
      </w:r>
      <w:r>
        <w:t xml:space="preserve">designed the treatment sequence using proprietary software, simulating tooth movement from initial position to final occlusion. Regular monitoring appointments were scheduled every six to eight weeks. Compliance with wear time was closely monitored through digital tracking provided by the aligner manufacturer, a feature highly valued by busy professionals in</w:t>
      </w:r>
      <w:r>
        <w:t xml:space="preserve"> </w:t>
      </w:r>
      <w:r>
        <w:rPr>
          <w:bCs/>
          <w:b/>
        </w:rPr>
        <w:t xml:space="preserve">China Shanghai</w:t>
      </w:r>
      <w:r>
        <w:t xml:space="preserve">.</w:t>
      </w:r>
    </w:p>
    <w:bookmarkEnd w:id="24"/>
    <w:bookmarkEnd w:id="25"/>
    <w:bookmarkStart w:id="26" w:name="X66565dd3acdac391bb3389258e5014c668d9b37"/>
    <w:p>
      <w:pPr>
        <w:pStyle w:val="Heading2"/>
      </w:pPr>
      <w:r>
        <w:t xml:space="preserve">5. Challenges and Adaptations in the Clinical Setting</w:t>
      </w:r>
    </w:p>
    <w:p>
      <w:pPr>
        <w:pStyle w:val="FirstParagraph"/>
      </w:pPr>
      <w:r>
        <w:t xml:space="preserve">Practicing as an</w:t>
      </w:r>
      <w:r>
        <w:t xml:space="preserve"> </w:t>
      </w:r>
      <w:r>
        <w:rPr>
          <w:iCs/>
          <w:i/>
          <w:bCs/>
          <w:b/>
          <w:iCs/>
          <w:i/>
        </w:rPr>
        <w:t xml:space="preserve">Orthodontist</w:t>
      </w:r>
      <w:r>
        <w:t xml:space="preserve"> </w:t>
      </w:r>
      <w:r>
        <w:t xml:space="preserve">in</w:t>
      </w:r>
    </w:p>
    <w:p>
      <w:pPr>
        <w:pStyle w:val="BodyText"/>
      </w:pPr>
      <w:r>
        <w:t xml:space="preserve">China Shanghai involves navigating specific logistical and environmental factors. The high volume of patients requires efficient workflow management. Additionally, the humid subtropical climate of the region can sometimes affect material properties; therefore, storage conditions for adhesives and elastomeric components are strictly controlled to maintain integrity.</w:t>
      </w:r>
    </w:p>
    <w:p>
      <w:pPr>
        <w:pStyle w:val="BodyText"/>
      </w:pPr>
      <w:r>
        <w:t xml:space="preserve">Communication barriers are minimal in this setting due to the prevalence of multilingual staff. However, educating patients about oral hygiene maintenance is vital. The</w:t>
      </w:r>
      <w:r>
        <w:t xml:space="preserve"> </w:t>
      </w:r>
      <w:r>
        <w:rPr>
          <w:iCs/>
          <w:i/>
          <w:bCs/>
          <w:b/>
          <w:iCs/>
          <w:i/>
        </w:rPr>
        <w:t xml:space="preserve">Orthodontist</w:t>
      </w:r>
      <w:r>
        <w:t xml:space="preserve"> </w:t>
      </w:r>
      <w:r>
        <w:t xml:space="preserve">emphasizes the importance of brushing and flossing around brackets and aligners to prevent decalcification, a risk factor heightened in populations with high sugar consumption habits often found in urban environments like</w:t>
      </w:r>
      <w:r>
        <w:t xml:space="preserve"> </w:t>
      </w:r>
      <w:r>
        <w:rPr>
          <w:bCs/>
          <w:b/>
        </w:rPr>
        <w:t xml:space="preserve">China Shanghai</w:t>
      </w:r>
      <w:r>
        <w:t xml:space="preserve">.</w:t>
      </w:r>
    </w:p>
    <w:bookmarkEnd w:id="26"/>
    <w:bookmarkStart w:id="27" w:name="results-and-post-treatment-evaluation"/>
    <w:p>
      <w:pPr>
        <w:pStyle w:val="Heading2"/>
      </w:pPr>
      <w:r>
        <w:t xml:space="preserve">6. Results and Post-Treatment Evaluation</w:t>
      </w:r>
    </w:p>
    <w:p>
      <w:pPr>
        <w:pStyle w:val="FirstParagraph"/>
      </w:pPr>
      <w:r>
        <w:t xml:space="preserve">Upon completion of active treatment, all patients underwent a post-treatment assessment. The results indicated significant improvement in both functional occlusion and facial aesthetics. Cephalometric comparisons showed normalized overjet and overbite values, confirming the efficacy of the</w:t>
      </w:r>
      <w:r>
        <w:t xml:space="preserve"> </w:t>
      </w:r>
      <w:r>
        <w:rPr>
          <w:iCs/>
          <w:i/>
          <w:bCs/>
          <w:b/>
          <w:iCs/>
          <w:i/>
        </w:rPr>
        <w:t xml:space="preserve">Orthodontist</w:t>
      </w:r>
      <w:r>
        <w:t xml:space="preserve">'s diagnostic planning.</w:t>
      </w:r>
    </w:p>
    <w:p>
      <w:pPr>
        <w:pStyle w:val="BodyText"/>
      </w:pPr>
      <w:r>
        <w:t xml:space="preserve">Patient satisfaction surveys conducted in</w:t>
      </w:r>
      <w:r>
        <w:t xml:space="preserve"> </w:t>
      </w:r>
      <w:r>
        <w:rPr>
          <w:bCs/>
          <w:b/>
        </w:rPr>
        <w:t xml:space="preserve">China Shanghai</w:t>
      </w:r>
      <w:r>
        <w:t xml:space="preserve"> </w:t>
      </w:r>
      <w:r>
        <w:t xml:space="preserve">revealed high levels of contentment. Key factors contributing to this satisfaction included:The aesthetic nature of the appliances used.</w:t>
      </w:r>
    </w:p>
    <w:p>
      <w:pPr>
        <w:pStyle w:val="BodyText"/>
      </w:pPr>
      <w:r>
        <w:t xml:space="preserve">The efficiency of treatment duration, facilitated by digital technology.</w:t>
      </w:r>
    </w:p>
    <w:p>
      <w:pPr>
        <w:pStyle w:val="BodyText"/>
      </w:pPr>
      <w:r>
        <w:t xml:space="preserve">The professional demeanor and expertise displayed by the</w:t>
      </w:r>
      <w:r>
        <w:t xml:space="preserve"> </w:t>
      </w:r>
      <w:r>
        <w:rPr>
          <w:iCs/>
          <w:i/>
          <w:bCs/>
          <w:b/>
          <w:iCs/>
          <w:i/>
        </w:rPr>
        <w:t xml:space="preserve">Orthodontist</w:t>
      </w:r>
      <w:r>
        <w:t xml:space="preserve">.</w:t>
      </w:r>
    </w:p>
    <w:p>
      <w:pPr>
        <w:pStyle w:val="BodyText"/>
      </w:pPr>
      <w:r>
        <w:t xml:space="preserve">This positive feedback reinforces the value of specialized orthodontic care in enhancing quality of life for residents in</w:t>
      </w:r>
      <w:r>
        <w:t xml:space="preserve"> </w:t>
      </w:r>
      <w:r>
        <w:rPr>
          <w:bCs/>
          <w:b/>
        </w:rPr>
        <w:t xml:space="preserve">China Shanghai</w:t>
      </w:r>
      <w:r>
        <w:t xml:space="preserve">.</w:t>
      </w:r>
    </w:p>
    <w:bookmarkEnd w:id="27"/>
    <w:bookmarkStart w:id="28" w:name="conclusion"/>
    <w:p>
      <w:pPr>
        <w:pStyle w:val="Heading2"/>
      </w:pPr>
      <w:r>
        <w:t xml:space="preserve">7. Conclusion</w:t>
      </w:r>
    </w:p>
    <w:p>
      <w:pPr>
        <w:pStyle w:val="FirstParagraph"/>
      </w:pPr>
      <w:r>
        <w:t xml:space="preserve">This laboratory report underscores the critical role of the</w:t>
      </w:r>
      <w:r>
        <w:t xml:space="preserve"> </w:t>
      </w:r>
      <w:r>
        <w:rPr>
          <w:iCs/>
          <w:i/>
          <w:bCs/>
          <w:b/>
          <w:iCs/>
          <w:i/>
        </w:rPr>
        <w:t xml:space="preserve">Orthodontist</w:t>
      </w:r>
      <w:r>
        <w:t xml:space="preserve"> </w:t>
      </w:r>
      <w:r>
        <w:t xml:space="preserve">in modern dental healthcare within</w:t>
      </w:r>
      <w:r>
        <w:t xml:space="preserve"> </w:t>
      </w:r>
      <w:r>
        <w:rPr>
          <w:bCs/>
          <w:b/>
        </w:rPr>
        <w:t xml:space="preserve">China Shanghai</w:t>
      </w:r>
      <w:r>
        <w:t xml:space="preserve">. The integration of advanced diagnostic tools, aesthetic considerations, and culturally aware patient management has led to successful outcomes for a diverse patient population. As urbanization continues in</w:t>
      </w:r>
    </w:p>
    <w:p>
      <w:pPr>
        <w:pStyle w:val="BodyText"/>
      </w:pPr>
      <w:r>
        <w:t xml:space="preserve">China Shanghai, the demand for precise and efficient orthodontic solutions will likely increase. It is imperative that</w:t>
      </w:r>
      <w:r>
        <w:t xml:space="preserve"> </w:t>
      </w:r>
      <w:r>
        <w:rPr>
          <w:iCs/>
          <w:i/>
          <w:bCs/>
          <w:b/>
          <w:iCs/>
          <w:i/>
        </w:rPr>
        <w:t xml:space="preserve">Orthodontist</w:t>
      </w:r>
      <w:r>
        <w:t xml:space="preserve">s continue to adapt to technological advancements while maintaining high clinical standards.</w:t>
      </w:r>
    </w:p>
    <w:p>
      <w:pPr>
        <w:pStyle w:val="BodyText"/>
      </w:pPr>
      <w:r>
        <w:t xml:space="preserve">The findings presented here serve as a benchmark for clinical practice in this region, highlighting the necessity of personalized care plans tailored to the unique needs of patients in</w:t>
      </w:r>
      <w:r>
        <w:t xml:space="preserve"> </w:t>
      </w:r>
      <w:r>
        <w:rPr>
          <w:bCs/>
          <w:b/>
        </w:rPr>
        <w:t xml:space="preserve">China Shanghai</w:t>
      </w:r>
      <w:r>
        <w:t xml:space="preserve">. Future reports will explore long-term stability and retention protocols, further contributing to the body of knowledge regarding orthodontic treatment efficacy in East Asian urban centers.</w:t>
      </w:r>
    </w:p>
    <w:p>
      <w:pPr>
        <w:pStyle w:val="BodyText"/>
      </w:pPr>
      <w:r>
        <w:br/>
      </w:r>
    </w:p>
    <w:p>
      <w:r>
        <w:pict>
          <v:rect style="width:0;height:1.5pt" o:hralign="center" o:hrstd="t" o:hr="t"/>
        </w:pict>
      </w:r>
    </w:p>
    <w:p>
      <w:pPr>
        <w:pStyle w:val="FirstParagraph"/>
      </w:pPr>
      <w:r>
        <w:br/>
      </w:r>
    </w:p>
    <w:bookmarkEnd w:id="28"/>
    <w:bookmarkStart w:id="29" w:name="references"/>
    <w:p>
      <w:pPr>
        <w:pStyle w:val="Heading2"/>
      </w:pPr>
      <w:r>
        <w:t xml:space="preserve">8. References</w:t>
      </w:r>
    </w:p>
    <w:p>
      <w:pPr>
        <w:numPr>
          <w:ilvl w:val="0"/>
          <w:numId w:val="1001"/>
        </w:numPr>
        <w:pStyle w:val="Compact"/>
      </w:pPr>
      <w:r>
        <w:t xml:space="preserve">Society of Orthodontics in China. (2023). Clinical Guidelines for Malocclusion Diagnosis.</w:t>
      </w:r>
    </w:p>
    <w:p>
      <w:pPr>
        <w:numPr>
          <w:ilvl w:val="0"/>
          <w:numId w:val="1001"/>
        </w:numPr>
        <w:pStyle w:val="Compact"/>
      </w:pPr>
      <w:r>
        <w:t xml:space="preserve">Shanghai Stomatological Hospital Annual Review. (2023). Data on Urban Dental Health Trends in</w:t>
      </w:r>
      <w:r>
        <w:t xml:space="preserve"> </w:t>
      </w:r>
      <w:r>
        <w:rPr>
          <w:bCs/>
          <w:b/>
        </w:rPr>
        <w:t xml:space="preserve">China Shanghai</w:t>
      </w:r>
      <w:r>
        <w:t xml:space="preserve">.</w:t>
      </w:r>
    </w:p>
    <w:p>
      <w:pPr>
        <w:numPr>
          <w:ilvl w:val="0"/>
          <w:numId w:val="1001"/>
        </w:numPr>
        <w:pStyle w:val="Compact"/>
      </w:pPr>
      <w:r>
        <w:t xml:space="preserve">American Association of</w:t>
      </w:r>
      <w:r>
        <w:t xml:space="preserve"> </w:t>
      </w:r>
      <w:r>
        <w:rPr>
          <w:iCs/>
          <w:i/>
          <w:bCs/>
          <w:b/>
          <w:iCs/>
          <w:i/>
        </w:rPr>
        <w:t xml:space="preserve">Orthodontist</w:t>
      </w:r>
      <w:r>
        <w:t xml:space="preserve">s. (2023). Best Practices in Digital Impression Technology.</w:t>
      </w:r>
    </w:p>
    <w:p>
      <w:pPr>
        <w:numPr>
          <w:ilvl w:val="0"/>
          <w:numId w:val="1001"/>
        </w:numPr>
        <w:pStyle w:val="Compact"/>
      </w:pPr>
      <w:r>
        <w:t xml:space="preserve">Pudong New Area Health Commission. (2023). Public Health Report on Dental Care Utilization.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and Treatment Planning in China Shanghai</dc:title>
  <dc:creator/>
  <dc:language>en</dc:language>
  <cp:keywords/>
  <dcterms:created xsi:type="dcterms:W3CDTF">2026-07-29T08:04:10Z</dcterms:created>
  <dcterms:modified xsi:type="dcterms:W3CDTF">2026-07-29T08:04:10Z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