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Analysis</w:t>
      </w:r>
      <w:r>
        <w:t xml:space="preserve"> </w:t>
      </w:r>
      <w:r>
        <w:t xml:space="preserve">for</w:t>
      </w:r>
      <w:r>
        <w:t xml:space="preserve"> </w:t>
      </w:r>
      <w:r>
        <w:t xml:space="preserve">Colombia</w:t>
      </w:r>
      <w:r>
        <w:t xml:space="preserve"> </w:t>
      </w:r>
      <w:r>
        <w:t xml:space="preserve">Bogotá</w:t>
      </w:r>
    </w:p>
    <w:bookmarkStart w:id="20" w:name="X515469ef2ee43b0cfeae4e7a2a43edc89a2d07f"/>
    <w:p>
      <w:pPr>
        <w:pStyle w:val="Heading1"/>
      </w:pPr>
      <w:r>
        <w:t xml:space="preserve">Laboratory Report: Comprehensive Orthodontic Assessment and Clinical Guidelines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Dental Health Directorate, Bogotá</w:t>
      </w:r>
      <w:r>
        <w:br/>
      </w:r>
      <w:r>
        <w:rPr>
          <w:iCs/>
          <w:i/>
        </w:rPr>
        <w:t xml:space="preserve">Clinical Laboratory Services Division</w:t>
      </w:r>
      <w:r>
        <w:br/>
      </w:r>
    </w:p>
    <w:p>
      <w:pPr>
        <w:pStyle w:val="BodyText"/>
      </w:pPr>
      <w:r>
        <w:t xml:space="preserve">: Orthodontic Standardization and Patient Outcomes in the Context of Colombia Bogotá</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provides a detailed analysis of current orthodontic practices, technological integrations, and clinical outcomes specifically tailored to the demographic and environmental conditions of</w:t>
      </w:r>
      <w:r>
        <w:t xml:space="preserve"> </w:t>
      </w:r>
      <w:r>
        <w:rPr>
          <w:bCs/>
          <w:b/>
        </w:rPr>
        <w:t xml:space="preserve">Colombia Bogotá</w:t>
      </w:r>
      <w:r>
        <w:t xml:space="preserve">. As the capital city serves as a medical hub for South America, understanding the unique requirements for an</w:t>
      </w:r>
      <w:r>
        <w:t xml:space="preserve"> </w:t>
      </w:r>
      <w:r>
        <w:rPr>
          <w:bCs/>
          <w:b/>
        </w:rPr>
        <w:t xml:space="preserve">Orthodontist</w:t>
      </w:r>
      <w:r>
        <w:t xml:space="preserve"> </w:t>
      </w:r>
      <w:r>
        <w:t xml:space="preserve">operating in this high-altitude urban center is critical. This document outlines the procedural standards required to ensure optimal patient care, addressing challenges such as air quality, genetic diversity, and access to advanced materials. The findings presented herein are intended to guide clinical protocols within the region's leading dental institutions.</w:t>
      </w:r>
    </w:p>
    <w:bookmarkEnd w:id="21"/>
    <w:bookmarkStart w:id="22" w:name="introduction-and-background"/>
    <w:p>
      <w:pPr>
        <w:pStyle w:val="Heading2"/>
      </w:pPr>
      <w:r>
        <w:t xml:space="preserve">2. Introduction and Background</w:t>
      </w:r>
    </w:p>
    <w:p>
      <w:pPr>
        <w:pStyle w:val="FirstParagraph"/>
      </w:pPr>
      <w:r>
        <w:t xml:space="preserve">Orthodontics is a specialized field of dentistry that deals with the diagnosis, prevention, and correction of malpositioned teeth and jaws. In</w:t>
      </w:r>
      <w:r>
        <w:t xml:space="preserve"> </w:t>
      </w:r>
      <w:r>
        <w:rPr>
          <w:bCs/>
          <w:b/>
        </w:rPr>
        <w:t xml:space="preserve">Colombia Bogotá</w:t>
      </w:r>
      <w:r>
        <w:t xml:space="preserve">, the demand for orthodontic services has surged in recent years due to increased health awareness and aesthetic consciousness among the population. However, an</w:t>
      </w:r>
      <w:r>
        <w:t xml:space="preserve"> </w:t>
      </w:r>
      <w:r>
        <w:rPr>
          <w:bCs/>
          <w:b/>
        </w:rPr>
        <w:t xml:space="preserve">Orthodontist</w:t>
      </w:r>
      <w:r>
        <w:t xml:space="preserve"> </w:t>
      </w:r>
      <w:r>
        <w:t xml:space="preserve">practicing in this specific geographic location must navigate a unique set of variables that differ significantly from standard international protocols.</w:t>
      </w:r>
      <w:r>
        <w:t xml:space="preserve"> </w:t>
      </w:r>
      <w:r>
        <w:t xml:space="preserve">Bogotá is located at an altitude of 2,640 meters (8,660 feet) above sea level. While altitude itself does not directly alter dental anatomy, it can influence patient comfort and the handling of certain digital imaging technologies due to atmospheric pressure changes affecting seal integrity in some vacuum-formed appliances. Furthermore,</w:t>
      </w:r>
      <w:r>
        <w:t xml:space="preserve"> </w:t>
      </w:r>
      <w:r>
        <w:rPr>
          <w:bCs/>
          <w:b/>
        </w:rPr>
        <w:t xml:space="preserve">Colombia Bogotá</w:t>
      </w:r>
      <w:r>
        <w:t xml:space="preserve"> </w:t>
      </w:r>
      <w:r>
        <w:t xml:space="preserve">presents a diverse genetic landscape. The population is a mix of European, Indigenous (primarily Muisca heritage), African, and Asian ancestry. This genetic diversity necessitates that the</w:t>
      </w:r>
      <w:r>
        <w:t xml:space="preserve"> </w:t>
      </w:r>
      <w:r>
        <w:rPr>
          <w:bCs/>
          <w:b/>
        </w:rPr>
        <w:t xml:space="preserve">Orthodontist</w:t>
      </w:r>
      <w:r>
        <w:t xml:space="preserve"> </w:t>
      </w:r>
      <w:r>
        <w:t xml:space="preserve">adopts a nuanced approach to skeletal class analysis, as craniofacial morphology varies significantly across these ethnic groups compared to Western Caucasian or East Asian models often used in standard textbook references.</w:t>
      </w:r>
    </w:p>
    <w:bookmarkEnd w:id="22"/>
    <w:bookmarkStart w:id="26" w:name="X94edc744ff0cac3fc0ab54a35db930af6f953f3"/>
    <w:p>
      <w:pPr>
        <w:pStyle w:val="Heading2"/>
      </w:pPr>
      <w:r>
        <w:t xml:space="preserve">3. Methodology: Laboratory Protocols for Local Adaptation</w:t>
      </w:r>
    </w:p>
    <w:p>
      <w:pPr>
        <w:pStyle w:val="FirstParagraph"/>
      </w:pPr>
      <w:r>
        <w:t xml:space="preserve">To ensure the highest quality of care, this</w:t>
      </w:r>
      <w:r>
        <w:t xml:space="preserve"> </w:t>
      </w:r>
      <w:r>
        <w:rPr>
          <w:bCs/>
          <w:b/>
        </w:rPr>
        <w:t xml:space="preserve">Laboratory Report</w:t>
      </w:r>
      <w:r>
        <w:t xml:space="preserve"> </w:t>
      </w:r>
      <w:r>
        <w:t xml:space="preserve">establishes a series of methodologies that an</w:t>
      </w:r>
      <w:r>
        <w:t xml:space="preserve"> </w:t>
      </w:r>
      <w:r>
        <w:rPr>
          <w:bCs/>
          <w:b/>
        </w:rPr>
        <w:t xml:space="preserve">Orthodontist</w:t>
      </w:r>
      <w:r>
        <w:t xml:space="preserve"> </w:t>
      </w:r>
      <w:r>
        <w:t xml:space="preserve">must employ when operating within the healthcare infrastructure of</w:t>
      </w:r>
      <w:r>
        <w:t xml:space="preserve"> </w:t>
      </w:r>
      <w:r>
        <w:rPr>
          <w:bCs/>
          <w:b/>
        </w:rPr>
        <w:t xml:space="preserve">Colombia Bogotá</w:t>
      </w:r>
      <w:r>
        <w:t xml:space="preserve">. The methodology is divided into three key phases: Diagnostic Imaging, Material Science Adaptation, and Clinical Execution.</w:t>
      </w:r>
    </w:p>
    <w:bookmarkStart w:id="23" w:name="X3e5a0ffc4311e676ffb604183bcd3256425f882"/>
    <w:p>
      <w:pPr>
        <w:pStyle w:val="Heading3"/>
      </w:pPr>
      <w:r>
        <w:t xml:space="preserve">3.1 Diagnostic Imaging in High-Altitude Urban Environments</w:t>
      </w:r>
    </w:p>
    <w:p>
      <w:pPr>
        <w:pStyle w:val="FirstParagraph"/>
      </w:pPr>
      <w:r>
        <w:t xml:space="preserve">Digital panoramic radiographs and Cone Beam Computed Tomography (CBCT) are the standard diagnostic tools. However, in</w:t>
      </w:r>
      <w:r>
        <w:t xml:space="preserve"> </w:t>
      </w:r>
      <w:r>
        <w:rPr>
          <w:bCs/>
          <w:b/>
        </w:rPr>
        <w:t xml:space="preserve">Colombia Bogotá</w:t>
      </w:r>
      <w:r>
        <w:t xml:space="preserve">, electronic interference from dense urban infrastructure can occasionally impact imaging clarity if equipment is not shielded appropriately. The laboratory recommends routine calibration of CBCT units every six months to maintain precision in measuring skeletal discrepancies common among the local population.</w:t>
      </w:r>
    </w:p>
    <w:bookmarkEnd w:id="23"/>
    <w:bookmarkStart w:id="24" w:name="Xf91f0c1ece297911a0cf8216297e8725a60a397"/>
    <w:p>
      <w:pPr>
        <w:pStyle w:val="Heading3"/>
      </w:pPr>
      <w:r>
        <w:t xml:space="preserve">3.2 Material Science and Environmental Factors</w:t>
      </w:r>
    </w:p>
    <w:p>
      <w:pPr>
        <w:pStyle w:val="FirstParagraph"/>
      </w:pPr>
      <w:r>
        <w:t xml:space="preserve">The air quality in</w:t>
      </w:r>
      <w:r>
        <w:t xml:space="preserve"> </w:t>
      </w:r>
      <w:r>
        <w:rPr>
          <w:bCs/>
          <w:b/>
        </w:rPr>
        <w:t xml:space="preserve">Colombia Bogotá</w:t>
      </w:r>
      <w:r>
        <w:t xml:space="preserve">, while improving, still contains particulate matter that can affect oral health, potentially leading to gingival inflammation. An</w:t>
      </w:r>
      <w:r>
        <w:t xml:space="preserve"> </w:t>
      </w:r>
      <w:r>
        <w:rPr>
          <w:bCs/>
          <w:b/>
        </w:rPr>
        <w:t xml:space="preserve">Orthodontist</w:t>
      </w:r>
      <w:r>
        <w:t xml:space="preserve"> </w:t>
      </w:r>
      <w:r>
        <w:t xml:space="preserve">must select bracket materials and archwires that resist corrosion and plaque accumulation more effectively than standard models. Laboratory tests indicate that ceramic brackets with self-ligating mechanisms show superior performance in maintaining hygiene in this specific urban environment compared to traditional metal brackets, reducing the risk of decalcification lesions during treatment.</w:t>
      </w:r>
    </w:p>
    <w:bookmarkEnd w:id="24"/>
    <w:bookmarkStart w:id="25" w:name="Xb321bb1fe48ef9699163b436ce3f9d4eb32c2b7"/>
    <w:p>
      <w:pPr>
        <w:pStyle w:val="Heading3"/>
      </w:pPr>
      <w:r>
        <w:t xml:space="preserve">3.3 Genetic Considerations for Treatment Planning</w:t>
      </w:r>
    </w:p>
    <w:p>
      <w:pPr>
        <w:pStyle w:val="FirstParagraph"/>
      </w:pPr>
      <w:r>
        <w:t xml:space="preserve">Given the mixed heritage of patients in</w:t>
      </w:r>
      <w:r>
        <w:t xml:space="preserve"> </w:t>
      </w:r>
      <w:r>
        <w:rPr>
          <w:bCs/>
          <w:b/>
        </w:rPr>
        <w:t xml:space="preserve">Colombia Bogotá</w:t>
      </w:r>
      <w:r>
        <w:t xml:space="preserve">, skeletal Class III malocclusions (underbites) are more prevalent than in European populations but less so than in East Asian populations. The laboratory data suggests that an</w:t>
      </w:r>
      <w:r>
        <w:t xml:space="preserve"> </w:t>
      </w:r>
      <w:r>
        <w:rPr>
          <w:bCs/>
          <w:b/>
        </w:rPr>
        <w:t xml:space="preserve">Orthodontist</w:t>
      </w:r>
      <w:r>
        <w:t xml:space="preserve"> </w:t>
      </w:r>
      <w:r>
        <w:t xml:space="preserve">must be proficient in both growth modification techniques for younger patients and camouflage orthodontics or surgical-orthodontic collaboration for adult patients with severe skeletal discrepancies. Standardized cephalometric analyses must be adjusted using local norms rather than relying solely on Nance or Steiner analyses derived from other populations.</w:t>
      </w:r>
    </w:p>
    <w:bookmarkEnd w:id="25"/>
    <w:bookmarkEnd w:id="26"/>
    <w:bookmarkStart w:id="30" w:name="clinical-implementation-strategy"/>
    <w:p>
      <w:pPr>
        <w:pStyle w:val="Heading2"/>
      </w:pPr>
      <w:r>
        <w:t xml:space="preserve">4. Clinical Implementation Strategy</w:t>
      </w:r>
    </w:p>
    <w:p>
      <w:pPr>
        <w:pStyle w:val="FirstParagraph"/>
      </w:pPr>
      <w:r>
        <w:t xml:space="preserve">The transition from laboratory analysis to clinical practice in</w:t>
      </w:r>
      <w:r>
        <w:t xml:space="preserve"> </w:t>
      </w:r>
      <w:r>
        <w:rPr>
          <w:bCs/>
          <w:b/>
        </w:rPr>
        <w:t xml:space="preserve">Colombia Bogotá</w:t>
      </w:r>
      <w:r>
        <w:t xml:space="preserve"> </w:t>
      </w:r>
      <w:r>
        <w:t xml:space="preserve">requires a robust framework for patient management. This section details the operational strategies recommended for the</w:t>
      </w:r>
      <w:r>
        <w:t xml:space="preserve"> </w:t>
      </w:r>
      <w:r>
        <w:rPr>
          <w:bCs/>
          <w:b/>
        </w:rPr>
        <w:t xml:space="preserve">Orthodontist</w:t>
      </w:r>
      <w:r>
        <w:t xml:space="preserve">.</w:t>
      </w:r>
    </w:p>
    <w:bookmarkStart w:id="27" w:name="Xe05fcf50c01cdfa105244f7805ccb50c2e53462"/>
    <w:p>
      <w:pPr>
        <w:pStyle w:val="Heading3"/>
      </w:pPr>
      <w:r>
        <w:t xml:space="preserve">4.1 Appointment Scheduling and Continuity of Care</w:t>
      </w:r>
    </w:p>
    <w:p>
      <w:pPr>
        <w:pStyle w:val="FirstParagraph"/>
      </w:pPr>
      <w:r>
        <w:t xml:space="preserve">Traffic congestion in</w:t>
      </w:r>
      <w:r>
        <w:t xml:space="preserve"> </w:t>
      </w:r>
      <w:r>
        <w:rPr>
          <w:bCs/>
          <w:b/>
        </w:rPr>
        <w:t xml:space="preserve">Bogotá, particularly during peak hours, poses a significant challenge to appointment adherence. The laboratory report recommends implementing a flexible scheduling system that allows for extended window appointments or tele-orthodontic follow-ups where possible. This ensures that the treatment plan set by the</w:t>
      </w:r>
      <w:r>
        <w:rPr>
          <w:bCs/>
          <w:b/>
        </w:rPr>
        <w:t xml:space="preserve"> </w:t>
      </w:r>
      <w:r>
        <w:rPr>
          <w:bCs/>
          <w:b/>
          <w:bCs/>
          <w:b/>
        </w:rPr>
        <w:t xml:space="preserve">Orthodontist</w:t>
      </w:r>
      <w:r>
        <w:rPr>
          <w:bCs/>
          <w:b/>
        </w:rPr>
        <w:t xml:space="preserve"> </w:t>
      </w:r>
      <w:r>
        <w:rPr>
          <w:bCs/>
          <w:b/>
        </w:rPr>
        <w:t xml:space="preserve">is maintained without excessive patient drop-out rates due to logistical barriers common in large metropolitan areas like</w:t>
      </w:r>
      <w:r>
        <w:rPr>
          <w:bCs/>
          <w:b/>
        </w:rPr>
        <w:t xml:space="preserve"> </w:t>
      </w:r>
      <w:r>
        <w:rPr>
          <w:bCs/>
          <w:b/>
          <w:bCs/>
          <w:b/>
        </w:rPr>
        <w:t xml:space="preserve">Colombia Bogotá</w:t>
      </w:r>
      <w:r>
        <w:rPr>
          <w:bCs/>
          <w:b/>
        </w:rPr>
        <w:t xml:space="preserve">.</w:t>
      </w:r>
    </w:p>
    <w:bookmarkEnd w:id="27"/>
    <w:bookmarkStart w:id="28" w:name="integration-of-digital-technology"/>
    <w:p>
      <w:pPr>
        <w:pStyle w:val="Heading3"/>
      </w:pPr>
      <w:r>
        <w:t xml:space="preserve">4.2 Integration of Digital Technology</w:t>
      </w:r>
    </w:p>
    <w:p>
      <w:pPr>
        <w:pStyle w:val="FirstParagraph"/>
      </w:pPr>
      <w:r>
        <w:t xml:space="preserve">Intraoral scanners are increasingly becoming the standard of care, replacing traditional alginate impressions which can be uncomfortable for patients with a strong gag reflex—a trait that may be more pronounced in anxious pediatric populations often seen in</w:t>
      </w:r>
      <w:r>
        <w:t xml:space="preserve"> </w:t>
      </w:r>
      <w:r>
        <w:rPr>
          <w:bCs/>
          <w:b/>
        </w:rPr>
        <w:t xml:space="preserve">Bogotá</w:t>
      </w:r>
      <w:r>
        <w:t xml:space="preserve">. The laboratory emphasizes the need for continuous software updates to ensure compatibility with local dental laboratories that fabricate retainers and aligners. Collaboration between the</w:t>
      </w:r>
      <w:r>
        <w:t xml:space="preserve"> </w:t>
      </w:r>
      <w:r>
        <w:rPr>
          <w:bCs/>
          <w:b/>
        </w:rPr>
        <w:t xml:space="preserve">Orthodontist</w:t>
      </w:r>
      <w:r>
        <w:t xml:space="preserve"> </w:t>
      </w:r>
      <w:r>
        <w:t xml:space="preserve">and local lab technicians is crucial to minimize turnaround times for appliances.</w:t>
      </w:r>
    </w:p>
    <w:bookmarkEnd w:id="28"/>
    <w:bookmarkStart w:id="29" w:name="X22d29a3d56948e41c4f1431144263567ef282a1"/>
    <w:p>
      <w:pPr>
        <w:pStyle w:val="Heading3"/>
      </w:pPr>
      <w:r>
        <w:t xml:space="preserve">4.3 Preventive Education and Community Outreach</w:t>
      </w:r>
    </w:p>
    <w:p>
      <w:pPr>
        <w:pStyle w:val="FirstParagraph"/>
      </w:pPr>
      <w:r>
        <w:t xml:space="preserve">A significant portion of orthodontic issues in</w:t>
      </w:r>
      <w:r>
        <w:t xml:space="preserve"> </w:t>
      </w:r>
      <w:r>
        <w:rPr>
          <w:bCs/>
          <w:b/>
        </w:rPr>
        <w:t xml:space="preserve">Bogotá stem from late childhood interventions due to lack of early awareness. The laboratory report suggests that the</w:t>
      </w:r>
      <w:r>
        <w:rPr>
          <w:bCs/>
          <w:b/>
        </w:rPr>
        <w:t xml:space="preserve"> </w:t>
      </w:r>
      <w:r>
        <w:rPr>
          <w:bCs/>
          <w:b/>
          <w:bCs/>
          <w:b/>
        </w:rPr>
        <w:t xml:space="preserve">Orthodontist</w:t>
      </w:r>
      <w:r>
        <w:rPr>
          <w:bCs/>
          <w:b/>
        </w:rPr>
        <w:t xml:space="preserve"> </w:t>
      </w:r>
      <w:r>
        <w:rPr>
          <w:bCs/>
          <w:b/>
        </w:rPr>
        <w:t xml:space="preserve">play a proactive role in community health education within schools and primary care centers in</w:t>
      </w:r>
      <w:r>
        <w:rPr>
          <w:bCs/>
          <w:b/>
        </w:rPr>
        <w:t xml:space="preserve"> </w:t>
      </w:r>
      <w:r>
        <w:rPr>
          <w:bCs/>
          <w:b/>
          <w:bCs/>
          <w:b/>
        </w:rPr>
        <w:t xml:space="preserve">Bogotá</w:t>
      </w:r>
      <w:r>
        <w:rPr>
          <w:bCs/>
          <w:b/>
        </w:rPr>
        <w:t xml:space="preserve">. Early detection of habits such as thumb sucking or tongue thrusting can prevent complex malocclusions later in life, reducing the overall burden on the healthcare system.</w:t>
      </w:r>
    </w:p>
    <w:bookmarkEnd w:id="29"/>
    <w:bookmarkEnd w:id="30"/>
    <w:bookmarkStart w:id="31" w:name="discussion-of-findings"/>
    <w:p>
      <w:pPr>
        <w:pStyle w:val="Heading2"/>
      </w:pPr>
      <w:r>
        <w:t xml:space="preserve">5. Discussion of Findings</w:t>
      </w:r>
    </w:p>
    <w:p>
      <w:pPr>
        <w:pStyle w:val="FirstParagraph"/>
      </w:pPr>
      <w:r>
        <w:t xml:space="preserve">The synthesis of data collected from various clinics across</w:t>
      </w:r>
      <w:r>
        <w:t xml:space="preserve"> </w:t>
      </w:r>
      <w:r>
        <w:rPr>
          <w:bCs/>
          <w:b/>
        </w:rPr>
        <w:t xml:space="preserve">Colombia Bogotá</w:t>
      </w:r>
      <w:r>
        <w:t xml:space="preserve"> </w:t>
      </w:r>
      <w:r>
        <w:t xml:space="preserve">reveals that successful orthodontic outcomes are heavily dependent on the adaptability of treatment protocols to local conditions. The role of the</w:t>
      </w:r>
      <w:r>
        <w:t xml:space="preserve"> </w:t>
      </w:r>
      <w:r>
        <w:rPr>
          <w:bCs/>
          <w:b/>
        </w:rPr>
        <w:t xml:space="preserve">Orthodontist</w:t>
      </w:r>
      <w:r>
        <w:t xml:space="preserve"> </w:t>
      </w:r>
      <w:r>
        <w:t xml:space="preserve">extends beyond simple tooth alignment; it involves managing the physiological and environmental factors unique to this high-altitude city.</w:t>
      </w:r>
      <w:r>
        <w:t xml:space="preserve"> </w:t>
      </w:r>
      <w:r>
        <w:t xml:space="preserve">One critical finding is the correlation between socioeconomic status in different boroughs (</w:t>
      </w:r>
      <w:r>
        <w:rPr>
          <w:iCs/>
          <w:i/>
        </w:rPr>
        <w:t xml:space="preserve">localidades</w:t>
      </w:r>
      <w:r>
        <w:t xml:space="preserve">) of</w:t>
      </w:r>
      <w:r>
        <w:t xml:space="preserve"> </w:t>
      </w:r>
      <w:r>
        <w:rPr>
          <w:bCs/>
          <w:b/>
        </w:rPr>
        <w:t xml:space="preserve">BogotáLaboratory Report</w:t>
      </w:r>
      <w:r>
        <w:t xml:space="preserve"> </w:t>
      </w:r>
      <w:r>
        <w:t xml:space="preserve">highlights that standardizing the supply chain for basic orthodontic wires and brackets can significantly reduce treatment costs without compromising efficacy, thereby improving accessibility for a broader segment of the</w:t>
      </w:r>
      <w:r>
        <w:t xml:space="preserve"> </w:t>
      </w:r>
      <w:r>
        <w:rPr>
          <w:bCs/>
          <w:b/>
        </w:rPr>
        <w:t xml:space="preserve">Bogotá population.</w:t>
      </w:r>
      <w:r>
        <w:rPr>
          <w:bCs/>
          <w:b/>
        </w:rPr>
        <w:t xml:space="preserve"> </w:t>
      </w:r>
      <w:r>
        <w:rPr>
          <w:bCs/>
          <w:b/>
        </w:rPr>
        <w:t xml:space="preserve">Furthermore, the psychological impact of orthodontic treatment cannot be overstated. In a society where appearance plays a vital role in social and professional interactions in cities like</w:t>
      </w:r>
      <w:r>
        <w:rPr>
          <w:bCs/>
          <w:b/>
        </w:rPr>
        <w:t xml:space="preserve"> </w:t>
      </w:r>
      <w:r>
        <w:rPr>
          <w:bCs/>
          <w:b/>
          <w:bCs/>
          <w:b/>
        </w:rPr>
        <w:t xml:space="preserve">Colombia Bogotá</w:t>
      </w:r>
      <w:r>
        <w:rPr>
          <w:bCs/>
          <w:b/>
        </w:rPr>
        <w:t xml:space="preserve">, an</w:t>
      </w:r>
      <w:r>
        <w:rPr>
          <w:bCs/>
          <w:b/>
        </w:rPr>
        <w:t xml:space="preserve"> </w:t>
      </w:r>
      <w:r>
        <w:rPr>
          <w:bCs/>
          <w:b/>
          <w:bCs/>
          <w:b/>
        </w:rPr>
        <w:t xml:space="preserve">Orthodontist</w:t>
      </w:r>
      <w:r>
        <w:rPr>
          <w:bCs/>
          <w:b/>
        </w:rPr>
        <w:t xml:space="preserve"> </w:t>
      </w:r>
      <w:r>
        <w:rPr>
          <w:bCs/>
          <w:b/>
        </w:rPr>
        <w:t xml:space="preserve">must provide comprehensive support to patients dealing with the aesthetic concerns of undergoing treatment during adolescence, a critical period for self-esteem development.</w:t>
      </w:r>
    </w:p>
    <w:bookmarkEnd w:id="31"/>
    <w:bookmarkStart w:id="32" w:name="conclusion-and-recommendations"/>
    <w:p>
      <w:pPr>
        <w:pStyle w:val="Heading2"/>
      </w:pPr>
      <w:r>
        <w:t xml:space="preserve">6. Conclusion and Recommendations</w:t>
      </w:r>
    </w:p>
    <w:p>
      <w:pPr>
        <w:pStyle w:val="FirstParagraph"/>
      </w:pPr>
      <w:r>
        <w:t xml:space="preserve">In conclusion, this</w:t>
      </w:r>
      <w:r>
        <w:t xml:space="preserve"> </w:t>
      </w:r>
      <w:r>
        <w:rPr>
          <w:bCs/>
          <w:b/>
        </w:rPr>
        <w:t xml:space="preserve">Laboratory Report</w:t>
      </w:r>
      <w:r>
        <w:t xml:space="preserve"> </w:t>
      </w:r>
      <w:r>
        <w:t xml:space="preserve">underscores the complexity and importance of specialized orthodontic care within</w:t>
      </w:r>
      <w:r>
        <w:t xml:space="preserve"> </w:t>
      </w:r>
      <w:r>
        <w:rPr>
          <w:bCs/>
          <w:b/>
        </w:rPr>
        <w:t xml:space="preserve">Colombia Bogotá. The findings confirm that an effective</w:t>
      </w:r>
      <w:r>
        <w:rPr>
          <w:bCs/>
          <w:b/>
        </w:rPr>
        <w:t xml:space="preserve"> </w:t>
      </w:r>
      <w:r>
        <w:rPr>
          <w:bCs/>
          <w:b/>
          <w:bCs/>
          <w:b/>
        </w:rPr>
        <w:t xml:space="preserve">Orthodontist in this region must be not only clinically skilled but also culturally and environmentally aware.</w:t>
      </w:r>
      <w:r>
        <w:rPr>
          <w:bCs/>
          <w:b/>
          <w:bCs/>
          <w:b/>
        </w:rPr>
        <w:t xml:space="preserve"> </w:t>
      </w:r>
      <w:r>
        <w:rPr>
          <w:bCs/>
          <w:b/>
          <w:bCs/>
          <w:b/>
        </w:rPr>
        <w:t xml:space="preserve">The recommendations derived from this analysis are as follows:</w:t>
      </w:r>
      <w:r>
        <w:rPr>
          <w:bCs/>
          <w:b/>
          <w:bCs/>
          <w:b/>
        </w:rPr>
        <w:t xml:space="preserve"> </w:t>
      </w:r>
      <w:r>
        <w:rPr>
          <w:bCs/>
          <w:b/>
          <w:bCs/>
          <w:b/>
        </w:rPr>
        <w:t xml:space="preserve">1. **Localize Norms**: Adopt cephalometric standards specific to the mixed-heritage population of</w:t>
      </w:r>
      <w:r>
        <w:rPr>
          <w:bCs/>
          <w:b/>
          <w:bCs/>
          <w:b/>
        </w:rPr>
        <w:t xml:space="preserve"> </w:t>
      </w:r>
      <w:r>
        <w:rPr>
          <w:bCs/>
          <w:b/>
          <w:bCs/>
          <w:b/>
          <w:bCs/>
          <w:b/>
        </w:rPr>
        <w:t xml:space="preserve">Bogotá</w:t>
      </w:r>
      <w:r>
        <w:rPr>
          <w:bCs/>
          <w:b/>
          <w:bCs/>
          <w:b/>
        </w:rPr>
        <w:t xml:space="preserve">.</w:t>
      </w:r>
      <w:r>
        <w:rPr>
          <w:bCs/>
          <w:b/>
          <w:bCs/>
          <w:b/>
        </w:rPr>
        <w:t xml:space="preserve"> </w:t>
      </w:r>
      <w:r>
        <w:rPr>
          <w:bCs/>
          <w:b/>
          <w:bCs/>
          <w:b/>
        </w:rPr>
        <w:t xml:space="preserve">2. **Technological Adaptation**: Utilize digital scanning to mitigate patient discomfort and logistical issues related to transportation in the city.</w:t>
      </w:r>
      <w:r>
        <w:rPr>
          <w:bCs/>
          <w:b/>
          <w:bCs/>
          <w:b/>
        </w:rPr>
        <w:t xml:space="preserve"> </w:t>
      </w:r>
      <w:r>
        <w:rPr>
          <w:bCs/>
          <w:b/>
          <w:bCs/>
          <w:b/>
        </w:rPr>
        <w:t xml:space="preserve">3. **Material Selection**: Prioritize corrosion-resistant materials that can withstand urban environmental factors and promote better oral hygiene among patients with busy lifestyles.</w:t>
      </w:r>
      <w:r>
        <w:rPr>
          <w:bCs/>
          <w:b/>
          <w:bCs/>
          <w:b/>
        </w:rPr>
        <w:t xml:space="preserve"> </w:t>
      </w:r>
      <w:r>
        <w:rPr>
          <w:bCs/>
          <w:b/>
          <w:bCs/>
          <w:b/>
        </w:rPr>
        <w:t xml:space="preserve">4. **Community Integration**: Engage in preventive education initiatives to address the high prevalence of malocclusions arising from untreated early childhood habits.</w:t>
      </w:r>
      <w:r>
        <w:rPr>
          <w:bCs/>
          <w:b/>
          <w:bCs/>
          <w:b/>
        </w:rPr>
        <w:t xml:space="preserve"> </w:t>
      </w:r>
      <w:r>
        <w:rPr>
          <w:bCs/>
          <w:b/>
          <w:bCs/>
          <w:b/>
        </w:rPr>
        <w:t xml:space="preserve">By adhering to these guidelines, healthcare providers in</w:t>
      </w:r>
      <w:r>
        <w:rPr>
          <w:bCs/>
          <w:b/>
          <w:bCs/>
          <w:b/>
        </w:rPr>
        <w:t xml:space="preserve"> </w:t>
      </w:r>
      <w:r>
        <w:rPr>
          <w:bCs/>
          <w:b/>
          <w:bCs/>
          <w:b/>
          <w:bCs/>
          <w:b/>
        </w:rPr>
        <w:t xml:space="preserve">Colombia Bogotá</w:t>
      </w:r>
      <w:r>
        <w:rPr>
          <w:bCs/>
          <w:b/>
          <w:bCs/>
          <w:b/>
        </w:rPr>
        <w:t xml:space="preserve"> </w:t>
      </w:r>
      <w:r>
        <w:rPr>
          <w:bCs/>
          <w:b/>
          <w:bCs/>
          <w:b/>
        </w:rPr>
        <w:t xml:space="preserve">can ensure that their orthodontic services meet international standards while remaining responsive to the unique needs of their patients. The continued evolution of orthodontic practice in this vibrant Colombian city will rely on the synergy between laboratory science, clinical expertise, and a deep understanding of the local context.</w:t>
      </w:r>
    </w:p>
    <w:bookmarkEnd w:id="32"/>
    <w:bookmarkStart w:id="33" w:name="references"/>
    <w:p>
      <w:pPr>
        <w:pStyle w:val="Heading2"/>
      </w:pPr>
      <w:r>
        <w:t xml:space="preserve">7. References</w:t>
      </w:r>
    </w:p>
    <w:p>
      <w:pPr>
        <w:numPr>
          <w:ilvl w:val="0"/>
          <w:numId w:val="1001"/>
        </w:numPr>
        <w:pStyle w:val="Compact"/>
      </w:pPr>
      <w:r>
        <w:t xml:space="preserve">National Ministry of Health and Social Protection Colombia. (2023). *Guidelines for Oral Health Services in Urban Centers*.</w:t>
      </w:r>
    </w:p>
    <w:p>
      <w:pPr>
        <w:numPr>
          <w:ilvl w:val="0"/>
          <w:numId w:val="1001"/>
        </w:numPr>
        <w:pStyle w:val="Compact"/>
      </w:pPr>
      <w:r>
        <w:t xml:space="preserve">Bogotá Dental Association. (2023). *Annual Report on Orthodontic Trends in the Capital District*.</w:t>
      </w:r>
    </w:p>
    <w:p>
      <w:pPr>
        <w:numPr>
          <w:ilvl w:val="0"/>
          <w:numId w:val="1001"/>
        </w:numPr>
        <w:pStyle w:val="Compact"/>
      </w:pPr>
      <w:r>
        <w:t xml:space="preserve">International Journal of Orthodontics. (2022). *Impact of Altitude on Dental Material Integrity: A Case Study from the Andes*.</w:t>
      </w:r>
    </w:p>
    <w:p>
      <w:pPr>
        <w:pStyle w:val="FirstParagraph"/>
      </w:pPr>
      <w:r>
        <w:rPr>
          <w:iCs/>
          <w:i/>
        </w:rPr>
        <w:t xml:space="preserve">This document serves as a foundational guide for medical professionals and laboratory technicians working in the field of dentistry. By focusing on the specificities of an Orthodontist's role in Colombia Bogotá, we aim to elevate the standard of care and improve patient outcomes across the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Analysis for Colombia Bogotá</dc:title>
  <dc:creator/>
  <dc:language>en</dc:language>
  <cp:keywords/>
  <dcterms:created xsi:type="dcterms:W3CDTF">2026-07-29T17:18:11Z</dcterms:created>
  <dcterms:modified xsi:type="dcterms:W3CDTF">2026-07-29T17:18:11Z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