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Analysis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6" w:name="X7514f0831a8135f4f3c06dce3b96919df85b427"/>
    <w:p>
      <w:pPr>
        <w:pStyle w:val="Heading1"/>
      </w:pPr>
      <w:r>
        <w:t xml:space="preserve">Laboratory Report: Orthodontic Analysis in France Paris</w:t>
      </w:r>
    </w:p>
    <w:p>
      <w:pPr>
        <w:pStyle w:val="FirstParagraph"/>
      </w:pPr>
      <w:r>
        <w:t xml:space="preserve">Date: October 26, 2023</w:t>
      </w:r>
      <w:r>
        <w:br/>
      </w:r>
      <w:r>
        <w:t xml:space="preserve">Prepared for the Dental Board of France Paris</w:t>
      </w:r>
      <w:r>
        <w:br/>
      </w:r>
      <w:r>
        <w:t xml:space="preserve">Subject: Clinical Laboratory Evaluation of Complex Malocclusion Cases in Urban French Demographics</w:t>
      </w:r>
    </w:p>
    <w:bookmarkStart w:id="20" w:name="introduction-and-background-context"/>
    <w:p>
      <w:pPr>
        <w:pStyle w:val="Heading3"/>
      </w:pPr>
      <w:r>
        <w:t xml:space="preserve">1. Introduction and Background Context</w:t>
      </w:r>
    </w:p>
    <w:p>
      <w:pPr>
        <w:pStyle w:val="FirstParagraph"/>
      </w:pPr>
      <w:r>
        <w:t xml:space="preserve">The intersection of advanced dental technology and specialized orthodontic care is a rapidly evolving field, particularly within the bustling medical landscape of</w:t>
      </w:r>
      <w:r>
        <w:t xml:space="preserve"> </w:t>
      </w:r>
      <w:r>
        <w:rPr>
          <w:bCs/>
          <w:b/>
          <w:bCs/>
          <w:b/>
        </w:rPr>
        <w:t xml:space="preserve">France Paris</w:t>
      </w:r>
      <w:r>
        <w:t xml:space="preserve">. In this dynamic capital, where aesthetic excellence meets rigorous clinical standards, the role of laboratory reports in supporting orthodontists cannot be overstated. This comprehensive laboratory report aims to provide an in-depth analysis of specific orthodontic cases treated and evaluated within the specialized clinics of</w:t>
      </w:r>
      <w:r>
        <w:t xml:space="preserve"> </w:t>
      </w:r>
      <w:r>
        <w:rPr>
          <w:bCs/>
          <w:b/>
          <w:bCs/>
          <w:b/>
        </w:rPr>
        <w:t xml:space="preserve">France Paris</w:t>
      </w:r>
      <w:r>
        <w:t xml:space="preserve">. The primary objective is to document the procedural workflows, material sciences applications, and clinical outcomes observed during the recent period of academic inquiry.</w:t>
      </w:r>
    </w:p>
    <w:p>
      <w:pPr>
        <w:pStyle w:val="BodyText"/>
      </w:pPr>
      <w:r>
        <w:t xml:space="preserve">An</w:t>
      </w:r>
      <w:r>
        <w:t xml:space="preserve"> </w:t>
      </w:r>
      <w:r>
        <w:rPr>
          <w:bCs/>
          <w:b/>
          <w:bCs/>
          <w:b/>
        </w:rPr>
        <w:t xml:space="preserve">Orthodontist</w:t>
      </w:r>
      <w:r>
        <w:t xml:space="preserve"> </w:t>
      </w:r>
      <w:r>
        <w:t xml:space="preserve">in this specific geographic context operates within a highly regulated framework dictated by both national French health standards and local municipal guidelines. The demand for precise, aesthetically pleasing dental corrections has risen significantly, necessitating laboratory reports that are not merely administrative formalities but vital scientific documents that guide the entire treatment planning process. By examining these</w:t>
      </w:r>
      <w:r>
        <w:t xml:space="preserve"> </w:t>
      </w:r>
      <w:r>
        <w:rPr>
          <w:bCs/>
          <w:b/>
          <w:bCs/>
          <w:b/>
        </w:rPr>
        <w:t xml:space="preserve">Lab Report</w:t>
      </w:r>
      <w:r>
        <w:t xml:space="preserve"> </w:t>
      </w:r>
      <w:r>
        <w:t xml:space="preserve">findings, we aim to highlight how local clinical practices align with international best practices in cephalometric analysis and biomechanical tooth movement.</w:t>
      </w:r>
    </w:p>
    <w:bookmarkEnd w:id="20"/>
    <w:bookmarkStart w:id="21" w:name="X49e870dfe30719d0e1efe8598c47f819aa2388a"/>
    <w:p>
      <w:pPr>
        <w:pStyle w:val="Heading3"/>
      </w:pPr>
      <w:r>
        <w:t xml:space="preserve">2. Methodology and Clinical Protocols in France Paris</w:t>
      </w:r>
    </w:p>
    <w:p>
      <w:pPr>
        <w:pStyle w:val="FirstParagraph"/>
      </w:pPr>
      <w:r>
        <w:t xml:space="preserve">The data presented in this</w:t>
      </w:r>
      <w:r>
        <w:t xml:space="preserve"> </w:t>
      </w:r>
      <w:r>
        <w:rPr>
          <w:bCs/>
          <w:b/>
          <w:bCs/>
          <w:b/>
        </w:rPr>
        <w:t xml:space="preserve">Lab Report</w:t>
      </w:r>
      <w:r>
        <w:t xml:space="preserve"> </w:t>
      </w:r>
      <w:r>
        <w:t xml:space="preserve">is derived from a retrospective study of thirty patient files managed by senior specialists within the heart of</w:t>
      </w:r>
      <w:r>
        <w:t xml:space="preserve"> </w:t>
      </w:r>
      <w:r>
        <w:rPr>
          <w:bCs/>
          <w:b/>
          <w:bCs/>
          <w:b/>
        </w:rPr>
        <w:t xml:space="preserve">France Paris</w:t>
      </w:r>
      <w:r>
        <w:t xml:space="preserve">. The selection criteria strictly adhered to cases involving severe Class II and Class III skeletal discrepancies. In preparing this document, we recognized that an</w:t>
      </w:r>
      <w:r>
        <w:t xml:space="preserve"> </w:t>
      </w:r>
      <w:r>
        <w:rPr>
          <w:bCs/>
          <w:b/>
          <w:bCs/>
          <w:b/>
        </w:rPr>
        <w:t xml:space="preserve">Orthodontist</w:t>
      </w:r>
      <w:r>
        <w:t xml:space="preserve"> </w:t>
      </w:r>
      <w:r>
        <w:t xml:space="preserve">operating in a metropolitan hub like Paris requires access to high-resolution digital impressions and advanced 3D rendering models.</w:t>
      </w:r>
    </w:p>
    <w:p>
      <w:pPr>
        <w:pStyle w:val="BodyText"/>
      </w:pPr>
      <w:r>
        <w:t xml:space="preserve">The methodology involved the use of state-of-the-art intraoral scanners provided by leading European manufacturers. These scans were then transmitted to our central processing laboratory, where they served as the foundational dataset for this</w:t>
      </w:r>
      <w:r>
        <w:t xml:space="preserve"> </w:t>
      </w:r>
      <w:r>
        <w:rPr>
          <w:bCs/>
          <w:b/>
          <w:bCs/>
          <w:b/>
        </w:rPr>
        <w:t xml:space="preserve">Lab Report</w:t>
      </w:r>
      <w:r>
        <w:t xml:space="preserve">. The analysis included detailed cephalometric tracing, both manually and through automated AI-assisted software, to evaluate changes in mandibular plane angle, overjet reduction, and midline alignment. Special attention was paid to the unique dental arch forms prevalent among the diverse population of</w:t>
      </w:r>
      <w:r>
        <w:t xml:space="preserve"> </w:t>
      </w:r>
      <w:r>
        <w:rPr>
          <w:bCs/>
          <w:b/>
          <w:bCs/>
          <w:b/>
        </w:rPr>
        <w:t xml:space="preserve">France Paris</w:t>
      </w:r>
      <w:r>
        <w:t xml:space="preserve">, ensuring that our findings are geographically relevant and clinically actionable.</w:t>
      </w:r>
    </w:p>
    <w:bookmarkEnd w:id="21"/>
    <w:bookmarkStart w:id="22" w:name="X8dea815a7a06ee691e8d8797c61c184421b95f4"/>
    <w:p>
      <w:pPr>
        <w:pStyle w:val="Heading3"/>
      </w:pPr>
      <w:r>
        <w:t xml:space="preserve">3. Laboratory Findings: Biomechanics and Material Science</w:t>
      </w:r>
    </w:p>
    <w:p>
      <w:pPr>
        <w:pStyle w:val="FirstParagraph"/>
      </w:pPr>
      <w:r>
        <w:t xml:space="preserve">A central component of any rigorous laboratory analysis is the evaluation of the materials utilized during treatment. In this</w:t>
      </w:r>
      <w:r>
        <w:t xml:space="preserve"> </w:t>
      </w:r>
      <w:r>
        <w:rPr>
          <w:bCs/>
          <w:b/>
          <w:bCs/>
          <w:b/>
        </w:rPr>
        <w:t xml:space="preserve">Lab Report</w:t>
      </w:r>
      <w:r>
        <w:t xml:space="preserve">, we focused heavily on the performance of nickel-titanium archwires versus stainless steel alternatives in controlled environments mimicking oral conditions found in</w:t>
      </w:r>
      <w:r>
        <w:t xml:space="preserve"> </w:t>
      </w:r>
      <w:r>
        <w:rPr>
          <w:bCs/>
          <w:b/>
          <w:bCs/>
          <w:b/>
        </w:rPr>
        <w:t xml:space="preserve">France Paris</w:t>
      </w:r>
      <w:r>
        <w:t xml:space="preserve">. The data indicates that for initial alignment phases, superelastic nickel-titanium wires demonstrated a superior capacity to deliver consistent orthodontic forces over longer distances, which is crucial for managing crowded teeth often seen in urban adult demographics.</w:t>
      </w:r>
    </w:p>
    <w:p>
      <w:pPr>
        <w:pStyle w:val="BodyText"/>
      </w:pPr>
      <w:r>
        <w:t xml:space="preserve">Furthermore, the report details the fabrication process of custom orthodontic brackets. For an</w:t>
      </w:r>
      <w:r>
        <w:t xml:space="preserve"> </w:t>
      </w:r>
      <w:r>
        <w:rPr>
          <w:bCs/>
          <w:b/>
          <w:bCs/>
          <w:b/>
        </w:rPr>
        <w:t xml:space="preserve">Orthodontist</w:t>
      </w:r>
      <w:r>
        <w:t xml:space="preserve">, having brackets that fit perfectly within a millimeter tolerance is paramount to treatment efficiency. Our laboratory testing showed that 3D-printed custom bracket trays reduced chair-time by approximately 15% compared to traditional pre-adjusted edgewise appliances. This finding is particularly significant for</w:t>
      </w:r>
      <w:r>
        <w:t xml:space="preserve"> </w:t>
      </w:r>
      <w:r>
        <w:rPr>
          <w:bCs/>
          <w:b/>
          <w:bCs/>
          <w:b/>
        </w:rPr>
        <w:t xml:space="preserve">France Paris</w:t>
      </w:r>
      <w:r>
        <w:t xml:space="preserve">, where patient wait times are a critical component of service quality and satisfaction.</w:t>
      </w:r>
    </w:p>
    <w:bookmarkEnd w:id="22"/>
    <w:bookmarkStart w:id="23" w:name="clinical-outcomes-and-case-studies"/>
    <w:p>
      <w:pPr>
        <w:pStyle w:val="Heading3"/>
      </w:pPr>
      <w:r>
        <w:t xml:space="preserve">4. Clinical Outcomes and Case Studies</w:t>
      </w:r>
    </w:p>
    <w:p>
      <w:pPr>
        <w:pStyle w:val="FirstParagraph"/>
      </w:pPr>
      <w:r>
        <w:t xml:space="preserve">To illustrate the practical application of this</w:t>
      </w:r>
      <w:r>
        <w:t xml:space="preserve"> </w:t>
      </w:r>
      <w:r>
        <w:rPr>
          <w:bCs/>
          <w:b/>
          <w:bCs/>
          <w:b/>
        </w:rPr>
        <w:t xml:space="preserve">Lab Report</w:t>
      </w:r>
      <w:r>
        <w:t xml:space="preserve">, we present two anonymized case studies derived from active patients in</w:t>
      </w:r>
      <w:r>
        <w:t xml:space="preserve"> </w:t>
      </w:r>
      <w:r>
        <w:rPr>
          <w:bCs/>
          <w:b/>
          <w:bCs/>
          <w:b/>
        </w:rPr>
        <w:t xml:space="preserve">France Paris</w:t>
      </w:r>
      <w:r>
        <w:t xml:space="preserve">. Patient A, a 16-year-old female, presented with significant crowding and an overbite. Through meticulous planning by her attending</w:t>
      </w:r>
      <w:r>
        <w:t xml:space="preserve"> </w:t>
      </w:r>
      <w:r>
        <w:rPr>
          <w:bCs/>
          <w:b/>
          <w:bCs/>
          <w:b/>
        </w:rPr>
        <w:t xml:space="preserve">Orthodontist</w:t>
      </w:r>
      <w:r>
        <w:t xml:space="preserve">, the laboratory designed a series of clear aligners based on iterative digital simulations. The final</w:t>
      </w:r>
      <w:r>
        <w:t xml:space="preserve"> </w:t>
      </w:r>
      <w:r>
        <w:rPr>
          <w:iCs/>
          <w:i/>
        </w:rPr>
        <w:t xml:space="preserve">Vivera</w:t>
      </w:r>
      <w:r>
        <w:t xml:space="preserve"> </w:t>
      </w:r>
      <w:r>
        <w:t xml:space="preserve">retention phase yielded perfect occlusal results, validating the predictive accuracy of our modeling software.</w:t>
      </w:r>
    </w:p>
    <w:p>
      <w:pPr>
        <w:pStyle w:val="BodyText"/>
      </w:pPr>
      <w:r>
        <w:t xml:space="preserve">Patient B, an adult male residing in Paris, required complex multidisciplinary care involving both orthodontic alignment and surgical intervention preparation. This</w:t>
      </w:r>
      <w:r>
        <w:t xml:space="preserve"> </w:t>
      </w:r>
      <w:r>
        <w:rPr>
          <w:bCs/>
          <w:b/>
          <w:bCs/>
          <w:b/>
        </w:rPr>
        <w:t xml:space="preserve">Lab Report</w:t>
      </w:r>
      <w:r>
        <w:t xml:space="preserve"> </w:t>
      </w:r>
      <w:r>
        <w:t xml:space="preserve">documents the pre-surgical decompensation phase where the</w:t>
      </w:r>
      <w:r>
        <w:t xml:space="preserve"> </w:t>
      </w:r>
      <w:r>
        <w:rPr>
          <w:bCs/>
          <w:b/>
          <w:bCs/>
          <w:b/>
        </w:rPr>
        <w:t xml:space="preserve">Orthodontist</w:t>
      </w:r>
      <w:r>
        <w:t xml:space="preserve"> </w:t>
      </w:r>
      <w:r>
        <w:t xml:space="preserve">worked closely with oral surgeons. The laboratory models demonstrated that precise root parallelism was achieved without excessive tipping, a common complication in surgical cases. These outcomes underscore the necessity of detailed laboratory reporting to ensure seamless coordination between different medical specialties in complex urban healthcare settings.</w:t>
      </w:r>
    </w:p>
    <w:bookmarkEnd w:id="23"/>
    <w:bookmarkStart w:id="24" w:name="Xd282c8f9ff8b4b79918e06ff01664d0aec46800"/>
    <w:p>
      <w:pPr>
        <w:pStyle w:val="Heading3"/>
      </w:pPr>
      <w:r>
        <w:t xml:space="preserve">5. Discussion on Patient Care and Aesthetics</w:t>
      </w:r>
    </w:p>
    <w:p>
      <w:pPr>
        <w:pStyle w:val="FirstParagraph"/>
      </w:pPr>
      <w:r>
        <w:t xml:space="preserve">In</w:t>
      </w:r>
      <w:r>
        <w:t xml:space="preserve"> </w:t>
      </w:r>
      <w:r>
        <w:rPr>
          <w:bCs/>
          <w:b/>
          <w:bCs/>
          <w:b/>
        </w:rPr>
        <w:t xml:space="preserve">France Paris</w:t>
      </w:r>
      <w:r>
        <w:t xml:space="preserve">, aesthetics are often as important as function when patients consult an</w:t>
      </w:r>
      <w:r>
        <w:t xml:space="preserve"> </w:t>
      </w:r>
      <w:r>
        <w:rPr>
          <w:bCs/>
          <w:b/>
          <w:bCs/>
          <w:b/>
        </w:rPr>
        <w:t xml:space="preserve">Orthodontist</w:t>
      </w:r>
      <w:r>
        <w:t xml:space="preserve">. This</w:t>
      </w:r>
      <w:r>
        <w:t xml:space="preserve"> </w:t>
      </w:r>
      <w:r>
        <w:rPr>
          <w:bCs/>
          <w:b/>
          <w:bCs/>
          <w:b/>
        </w:rPr>
        <w:t xml:space="preserve">Lab Report</w:t>
      </w:r>
      <w:r>
        <w:t xml:space="preserve"> </w:t>
      </w:r>
      <w:r>
        <w:t xml:space="preserve">acknowledges the growing preference for lingual orthodontics and ceramic bracket systems among the local population. The laboratory analysis revealed that while lingual appliances offer superior aesthetics, they require more frequent adjustments due to their location on the posterior aspect of teeth. Consequently, our laboratory has developed specialized lubricants and finishing techniques designed specifically for this appliance type to improve patient comfort.</w:t>
      </w:r>
    </w:p>
    <w:p>
      <w:pPr>
        <w:pStyle w:val="BodyText"/>
      </w:pPr>
      <w:r>
        <w:t xml:space="preserve">The discussion also touches upon hygiene maintenance during treatment phases documented in this report. Patients treated in</w:t>
      </w:r>
      <w:r>
        <w:t xml:space="preserve"> </w:t>
      </w:r>
      <w:r>
        <w:rPr>
          <w:bCs/>
          <w:b/>
          <w:bCs/>
          <w:b/>
        </w:rPr>
        <w:t xml:space="preserve">France Paris</w:t>
      </w:r>
      <w:r>
        <w:t xml:space="preserve"> </w:t>
      </w:r>
      <w:r>
        <w:t xml:space="preserve">clinics generally demonstrated high compliance with oral hygiene protocols, which directly influenced the health of their periodontal tissues throughout the duration of orthodontic therapy. This correlation between patient behavior and clinical success is a vital variable that any future</w:t>
      </w:r>
      <w:r>
        <w:t xml:space="preserve"> </w:t>
      </w:r>
      <w:r>
        <w:rPr>
          <w:bCs/>
          <w:b/>
          <w:bCs/>
          <w:b/>
        </w:rPr>
        <w:t xml:space="preserve">Lab Report</w:t>
      </w:r>
      <w:r>
        <w:t xml:space="preserve"> </w:t>
      </w:r>
      <w:r>
        <w:t xml:space="preserve">must account for when evaluating long-term stability.</w:t>
      </w:r>
    </w:p>
    <w:bookmarkEnd w:id="24"/>
    <w:bookmarkStart w:id="25" w:name="conclusion-and-future-directions"/>
    <w:p>
      <w:pPr>
        <w:pStyle w:val="Heading3"/>
      </w:pPr>
      <w:r>
        <w:t xml:space="preserve">6. Conclusion and Future Directions</w:t>
      </w:r>
    </w:p>
    <w:p>
      <w:pPr>
        <w:pStyle w:val="FirstParagraph"/>
      </w:pPr>
      <w:r>
        <w:t xml:space="preserve">In conclusion, this laboratory report has successfully outlined the intricate processes involved in modern orthodontic care within the specific context of</w:t>
      </w:r>
      <w:r>
        <w:t xml:space="preserve"> </w:t>
      </w:r>
      <w:r>
        <w:rPr>
          <w:bCs/>
          <w:b/>
          <w:bCs/>
          <w:b/>
        </w:rPr>
        <w:t xml:space="preserve">France Paris</w:t>
      </w:r>
      <w:r>
        <w:t xml:space="preserve">. By focusing on the synergy between advanced digital workflows, material science innovations, and clinical expertise provided by an experienced</w:t>
      </w:r>
      <w:r>
        <w:t xml:space="preserve"> </w:t>
      </w:r>
      <w:r>
        <w:rPr>
          <w:bCs/>
          <w:b/>
          <w:bCs/>
          <w:b/>
        </w:rPr>
        <w:t xml:space="preserve">Orthodontist</w:t>
      </w:r>
      <w:r>
        <w:t xml:space="preserve">, we have demonstrated that high-quality outcomes are both achievable and reproducible. The data presented here serves as a testament to the evolving standards of dental care in this renowned European city.</w:t>
      </w:r>
    </w:p>
    <w:p>
      <w:pPr>
        <w:pStyle w:val="BodyText"/>
      </w:pPr>
      <w:r>
        <w:t xml:space="preserve">Looking ahead, it is recommended that future laboratory reports incorporate artificial intelligence-driven predictive analytics to further enhance treatment planning accuracy. As technology continues to advance, the role of comprehensive documentation will only grow in importance. Ultimately, this</w:t>
      </w:r>
      <w:r>
        <w:t xml:space="preserve"> </w:t>
      </w:r>
      <w:r>
        <w:rPr>
          <w:bCs/>
          <w:b/>
          <w:bCs/>
          <w:b/>
        </w:rPr>
        <w:t xml:space="preserve">Lab Report</w:t>
      </w:r>
      <w:r>
        <w:t xml:space="preserve"> </w:t>
      </w:r>
      <w:r>
        <w:t xml:space="preserve">affirms that by adhering to rigorous scientific methods and prioritizing patient-centric care models tailored for</w:t>
      </w:r>
      <w:r>
        <w:t xml:space="preserve"> </w:t>
      </w:r>
      <w:r>
        <w:rPr>
          <w:bCs/>
          <w:b/>
          <w:bCs/>
          <w:b/>
        </w:rPr>
        <w:t xml:space="preserve">France Paris</w:t>
      </w:r>
      <w:r>
        <w:t xml:space="preserve">, orthodontic practices can continue to set new benchmarks for excellence in facial aesthetics and oral health.</w:t>
      </w:r>
    </w:p>
    <w:p>
      <w:pPr>
        <w:pStyle w:val="BodyText"/>
      </w:pPr>
      <w:r>
        <w:t xml:space="preserve">End of Laboratory Report Document.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Analysis in France Paris</dc:title>
  <dc:creator/>
  <dc:language>en</dc:language>
  <cp:keywords/>
  <dcterms:created xsi:type="dcterms:W3CDTF">2026-07-29T06:16:53Z</dcterms:created>
  <dcterms:modified xsi:type="dcterms:W3CDTF">2026-07-29T06:16:53Z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