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Clinical</w:t>
      </w:r>
      <w:r>
        <w:t xml:space="preserve"> </w:t>
      </w:r>
      <w:r>
        <w:t xml:space="preserve">Evaluation</w:t>
      </w:r>
      <w:r>
        <w:t xml:space="preserve"> </w:t>
      </w:r>
      <w:r>
        <w:t xml:space="preserve">Report:</w:t>
      </w:r>
      <w:r>
        <w:t xml:space="preserve"> </w:t>
      </w:r>
      <w:r>
        <w:t xml:space="preserve">Orthodontic</w:t>
      </w:r>
      <w:r>
        <w:t xml:space="preserve"> </w:t>
      </w:r>
      <w:r>
        <w:t xml:space="preserve">Treatment</w:t>
      </w:r>
      <w:r>
        <w:t xml:space="preserve"> </w:t>
      </w:r>
      <w:r>
        <w:t xml:space="preserve">Protocol</w:t>
      </w:r>
      <w:r>
        <w:t xml:space="preserve"> </w:t>
      </w:r>
      <w:r>
        <w:t xml:space="preserve">in</w:t>
      </w:r>
      <w:r>
        <w:t xml:space="preserve"> </w:t>
      </w:r>
      <w:r>
        <w:t xml:space="preserve">Germany</w:t>
      </w:r>
      <w:r>
        <w:t xml:space="preserve"> </w:t>
      </w:r>
      <w:r>
        <w:t xml:space="preserve">Munich</w:t>
      </w:r>
    </w:p>
    <w:bookmarkStart w:id="20" w:name="Xc2a6a08bd2724c2b9325e09eea7c4e31404bcbe"/>
    <w:p>
      <w:pPr>
        <w:pStyle w:val="Heading1"/>
      </w:pPr>
      <w:r>
        <w:t xml:space="preserve">Clinical Evaluation and Laboratory Report</w:t>
      </w:r>
      <w:r>
        <w:br/>
      </w:r>
      <w:r>
        <w:t xml:space="preserve">Analyzing Orthodontic Efficacy in the Region of Germany Munich</w:t>
      </w:r>
    </w:p>
    <w:p>
      <w:pPr>
        <w:pStyle w:val="FirstParagraph"/>
      </w:pPr>
      <w:r>
        <w:t xml:space="preserve">1. Introduction and Scope</w:t>
      </w:r>
    </w:p>
    <w:p>
      <w:pPr>
        <w:pStyle w:val="BodyText"/>
      </w:pPr>
      <w:r>
        <w:t xml:space="preserve">This comprehensive Lab Report serves as a detailed analytical document concerning the application of advanced orthodontic techniques within the specific regulatory, environmental, and clinical context of Germany Munich. As dental sciences evolve, the precision required in</w:t>
      </w:r>
      <w:r>
        <w:t xml:space="preserve"> </w:t>
      </w:r>
      <w:r>
        <w:rPr>
          <w:bCs/>
          <w:b/>
        </w:rPr>
        <w:t xml:space="preserve">Orthodontist</w:t>
      </w:r>
      <w:r>
        <w:t xml:space="preserve"> </w:t>
      </w:r>
      <w:r>
        <w:t xml:space="preserve">practices demands rigorous documentation and laboratory verification. This report outlines the procedural standards, biomechanical assessments, and patient outcome analyses relevant to practitioners operating in Munich. The city of</w:t>
      </w:r>
      <w:r>
        <w:t xml:space="preserve"> </w:t>
      </w:r>
      <w:r>
        <w:rPr>
          <w:bCs/>
          <w:b/>
        </w:rPr>
        <w:t xml:space="preserve">Germany Munich</w:t>
      </w:r>
      <w:r>
        <w:t xml:space="preserve">, known for its high standards of medical excellence and technological integration, provides a unique backdrop for evaluating these treatments. The primary objective is to establish a baseline for quality assurance in</w:t>
      </w:r>
      <w:r>
        <w:t xml:space="preserve"> </w:t>
      </w:r>
      <w:r>
        <w:rPr>
          <w:bCs/>
          <w:b/>
        </w:rPr>
        <w:t xml:space="preserve">Orthodontist</w:t>
      </w:r>
      <w:r>
        <w:t xml:space="preserve"> </w:t>
      </w:r>
      <w:r>
        <w:t xml:space="preserve">procedures, ensuring that every patient receives care that meets the stringent expectations associated with the healthcare infrastructure in</w:t>
      </w:r>
      <w:r>
        <w:t xml:space="preserve"> </w:t>
      </w:r>
      <w:r>
        <w:rPr>
          <w:bCs/>
          <w:b/>
        </w:rPr>
        <w:t xml:space="preserve">Germany Munich</w:t>
      </w:r>
      <w:r>
        <w:t xml:space="preserve">.</w:t>
      </w:r>
    </w:p>
    <w:p>
      <w:pPr>
        <w:pStyle w:val="BodyText"/>
      </w:pPr>
      <w:r>
        <w:t xml:space="preserve">2. Methodology and Laboratory Protocols</w:t>
      </w:r>
    </w:p>
    <w:p>
      <w:pPr>
        <w:pStyle w:val="BodyText"/>
      </w:pPr>
      <w:r>
        <w:t xml:space="preserve">The methodology employed in this report adheres strictly to the guidelines set forth by German dental associations, ensuring that all data collected is both clinically relevant and legally compliant. The laboratory phase of the</w:t>
      </w:r>
      <w:r>
        <w:t xml:space="preserve"> </w:t>
      </w:r>
      <w:r>
        <w:rPr>
          <w:bCs/>
          <w:b/>
        </w:rPr>
        <w:t xml:space="preserve">Orthodontist</w:t>
      </w:r>
      <w:r>
        <w:t xml:space="preserve"> </w:t>
      </w:r>
      <w:r>
        <w:t xml:space="preserve">workflow involves a multi-stage process beginning with digital impression acquisition. In</w:t>
      </w:r>
      <w:r>
        <w:t xml:space="preserve"> </w:t>
      </w:r>
      <w:r>
        <w:rPr>
          <w:bCs/>
          <w:b/>
        </w:rPr>
        <w:t xml:space="preserve">Germany Munich</w:t>
      </w:r>
      <w:r>
        <w:t xml:space="preserve">, clinics frequently utilize intraoral scanners rather than traditional alginate impressions, reducing patient discomfort and increasing accuracy.</w:t>
      </w:r>
    </w:p>
    <w:p>
      <w:pPr>
        <w:pStyle w:val="BodyText"/>
      </w:pPr>
      <w:r>
        <w:t xml:space="preserve">The subsequent stage involves the fabrication of custom appliances. This report details the stress-testing protocols applied to aligners and fixed braces manufactured in laboratories serving the</w:t>
      </w:r>
      <w:r>
        <w:t xml:space="preserve"> </w:t>
      </w:r>
      <w:r>
        <w:rPr>
          <w:bCs/>
          <w:b/>
        </w:rPr>
        <w:t xml:space="preserve">Germany Munich</w:t>
      </w:r>
      <w:r>
        <w:t xml:space="preserve"> </w:t>
      </w:r>
      <w:r>
        <w:t xml:space="preserve">area. These tests simulate years of orthodontic force application over a compressed timeframe to ensure material durability. The role of the</w:t>
      </w:r>
      <w:r>
        <w:t xml:space="preserve"> </w:t>
      </w:r>
      <w:r>
        <w:rPr>
          <w:bCs/>
          <w:b/>
        </w:rPr>
        <w:t xml:space="preserve">Orthodontist</w:t>
      </w:r>
      <w:r>
        <w:t xml:space="preserve"> </w:t>
      </w:r>
      <w:r>
        <w:t xml:space="preserve">is critical here, as they must specify precise torque, angulation, and inclination parameters for each tooth movement. The laboratory team interprets these prescriptions using Computer-Aided Design (CAD) software to generate treatment simulations.</w:t>
      </w:r>
    </w:p>
    <w:p>
      <w:pPr>
        <w:pStyle w:val="BodyText"/>
      </w:pPr>
      <w:r>
        <w:t xml:space="preserve">3. Biomechanical Analysis of Tooth Movement</w:t>
      </w:r>
    </w:p>
    <w:p>
      <w:pPr>
        <w:pStyle w:val="BodyText"/>
      </w:pPr>
      <w:r>
        <w:t xml:space="preserve">A core component of this Lab Report is the biomechanical analysis of how teeth respond to orthodontic forces. In the context of</w:t>
      </w:r>
      <w:r>
        <w:t xml:space="preserve"> </w:t>
      </w:r>
      <w:r>
        <w:rPr>
          <w:bCs/>
          <w:b/>
        </w:rPr>
        <w:t xml:space="preserve">Germany Munich</w:t>
      </w:r>
      <w:r>
        <w:t xml:space="preserve">, where aesthetic concerns are paramount, the focus has shifted toward invisible alignment systems alongside traditional metal braces. The report analyzes the force distribution curves generated by different bracket systems.</w:t>
      </w:r>
    </w:p>
    <w:p>
      <w:pPr>
        <w:pStyle w:val="BodyText"/>
      </w:pPr>
      <w:r>
        <w:t xml:space="preserve">Data indicates that optimal tooth movement requires a continuous, light force rather than intermittent heavy pressure. This finding is consistent with modern</w:t>
      </w:r>
      <w:r>
        <w:t xml:space="preserve"> </w:t>
      </w:r>
      <w:r>
        <w:rPr>
          <w:bCs/>
          <w:b/>
        </w:rPr>
        <w:t xml:space="preserve">Orthodontist</w:t>
      </w:r>
      <w:r>
        <w:t xml:space="preserve"> </w:t>
      </w:r>
      <w:r>
        <w:t xml:space="preserve">philosophies but requires specific adjustment frequencies to maintain efficacy. For patients in</w:t>
      </w:r>
      <w:r>
        <w:t xml:space="preserve"> </w:t>
      </w:r>
      <w:r>
        <w:rPr>
          <w:bCs/>
          <w:b/>
        </w:rPr>
        <w:t xml:space="preserve">Germany Munich</w:t>
      </w:r>
      <w:r>
        <w:t xml:space="preserve">, where traffic and urban density can impact appointment attendance, the lab has developed extended-wear protocols for aligners that minimize the need for frequent visits while maintaining biological safety.</w:t>
      </w:r>
    </w:p>
    <w:p>
      <w:pPr>
        <w:pStyle w:val="BodyText"/>
      </w:pPr>
      <w:r>
        <w:t xml:space="preserve">The report also examines the root resorption risks associated with aggressive movements. Laboratory models have demonstrated that controlled loading rates significantly reduce histological changes in the periodontal ligament. This is a crucial safety metric for any</w:t>
      </w:r>
      <w:r>
        <w:t xml:space="preserve"> </w:t>
      </w:r>
      <w:r>
        <w:rPr>
          <w:bCs/>
          <w:b/>
        </w:rPr>
        <w:t xml:space="preserve">Orthodontist</w:t>
      </w:r>
      <w:r>
        <w:t xml:space="preserve"> </w:t>
      </w:r>
      <w:r>
        <w:t xml:space="preserve">practicing in</w:t>
      </w:r>
      <w:r>
        <w:t xml:space="preserve"> </w:t>
      </w:r>
      <w:r>
        <w:rPr>
          <w:bCs/>
          <w:b/>
        </w:rPr>
        <w:t xml:space="preserve">Germany Munich</w:t>
      </w:r>
      <w:r>
        <w:t xml:space="preserve">, as patient safety and long-term dental health are prioritized over rapid aesthetic improvements.</w:t>
      </w:r>
    </w:p>
    <w:p>
      <w:pPr>
        <w:pStyle w:val="BodyText"/>
      </w:pPr>
      <w:r>
        <w:t xml:space="preserve">4. Materials Science and Quality Assurance</w:t>
      </w:r>
    </w:p>
    <w:p>
      <w:pPr>
        <w:pStyle w:val="BodyText"/>
      </w:pPr>
      <w:r>
        <w:t xml:space="preserve">The materials used in orthodontic treatments are subject to rigorous testing within the scope of this Lab Report. NiTi (Nickel-Titanium) wires, ceramic brackets, and clear aligner plastics are evaluated for memory shape retention, fracture resistance, and biocompatibility. Given the environmental consciousness prevalent in</w:t>
      </w:r>
      <w:r>
        <w:t xml:space="preserve"> </w:t>
      </w:r>
      <w:r>
        <w:rPr>
          <w:bCs/>
          <w:b/>
        </w:rPr>
        <w:t xml:space="preserve">Germany Munich</w:t>
      </w:r>
      <w:r>
        <w:t xml:space="preserve">, there is an additional focus on sustainable manufacturing processes.</w:t>
      </w:r>
    </w:p>
    <w:p>
      <w:pPr>
        <w:pStyle w:val="BodyText"/>
      </w:pPr>
      <w:r>
        <w:t xml:space="preserve">The laboratory conducts pull-out tests to determine the bond strength of brackets to enamel. Results indicate that while ceramic brackets offer superior aesthetics for patients in</w:t>
      </w:r>
      <w:r>
        <w:t xml:space="preserve"> </w:t>
      </w:r>
      <w:r>
        <w:rPr>
          <w:bCs/>
          <w:b/>
        </w:rPr>
        <w:t xml:space="preserve">Germany Munich</w:t>
      </w:r>
      <w:r>
        <w:t xml:space="preserve">, they require more precise bonding techniques by the</w:t>
      </w:r>
      <w:r>
        <w:t xml:space="preserve"> </w:t>
      </w:r>
      <w:r>
        <w:rPr>
          <w:bCs/>
          <w:b/>
        </w:rPr>
        <w:t xml:space="preserve">Orthodontist</w:t>
      </w:r>
      <w:r>
        <w:t xml:space="preserve"> </w:t>
      </w:r>
      <w:r>
        <w:t xml:space="preserve">to prevent debonding during function. Furthermore, the report highlights a trend toward hypoallergenic materials, addressing the needs of sensitive populations.</w:t>
      </w:r>
    </w:p>
    <w:p>
      <w:pPr>
        <w:pStyle w:val="BodyText"/>
      </w:pPr>
      <w:r>
        <w:t xml:space="preserve">All materials cited in this Lab Report have been sourced from suppliers adhering to EU medical device regulations (MDR). This ensures that every appliance delivered to an</w:t>
      </w:r>
      <w:r>
        <w:t xml:space="preserve"> </w:t>
      </w:r>
      <w:r>
        <w:rPr>
          <w:bCs/>
          <w:b/>
        </w:rPr>
        <w:t xml:space="preserve">Orthodontist</w:t>
      </w:r>
      <w:r>
        <w:t xml:space="preserve"> </w:t>
      </w:r>
      <w:r>
        <w:t xml:space="preserve">in</w:t>
      </w:r>
      <w:r>
        <w:t xml:space="preserve"> </w:t>
      </w:r>
      <w:r>
        <w:rPr>
          <w:bCs/>
          <w:b/>
        </w:rPr>
        <w:t xml:space="preserve">Germany Munich</w:t>
      </w:r>
      <w:r>
        <w:t xml:space="preserve"> </w:t>
      </w:r>
      <w:r>
        <w:t xml:space="preserve">meets the highest safety standards. The lab also performs cytotoxicity tests to ensure that no harmful substances leach from the aligner materials into the oral cavity over prolonged wear periods.</w:t>
      </w:r>
    </w:p>
    <w:p>
      <w:pPr>
        <w:pStyle w:val="BodyText"/>
      </w:pPr>
      <w:r>
        <w:t xml:space="preserve">5. Clinical Integration and Patient Outcomes in Germany Munich</w:t>
      </w:r>
    </w:p>
    <w:p>
      <w:pPr>
        <w:pStyle w:val="BodyText"/>
      </w:pPr>
      <w:r>
        <w:t xml:space="preserve">The practical application of laboratory findings is detailed through case studies representative of typical patient profiles in</w:t>
      </w:r>
      <w:r>
        <w:t xml:space="preserve"> </w:t>
      </w:r>
      <w:r>
        <w:rPr>
          <w:bCs/>
          <w:b/>
        </w:rPr>
        <w:t xml:space="preserve">Germany Munich</w:t>
      </w:r>
      <w:r>
        <w:t xml:space="preserve">. These cases range from severe malocclusions requiring surgical orthodontics to mild cosmetic adjustments. The Lab Report tracks the progression of treatment, comparing predicted outcomes generated by the lab software against actual clinical results.</w:t>
      </w:r>
    </w:p>
    <w:p>
      <w:pPr>
        <w:pStyle w:val="BodyText"/>
      </w:pPr>
      <w:r>
        <w:t xml:space="preserve">In many instances involving an</w:t>
      </w:r>
      <w:r>
        <w:t xml:space="preserve"> </w:t>
      </w:r>
      <w:r>
        <w:rPr>
          <w:bCs/>
          <w:b/>
        </w:rPr>
        <w:t xml:space="preserve">Orthodontist</w:t>
      </w:r>
      <w:r>
        <w:t xml:space="preserve">, the digital twin created in the laboratory serves as a roadmap for treatment. This report analyzes discrepancies between prediction and reality, attributing them to patient compliance or biological variability. In</w:t>
      </w:r>
      <w:r>
        <w:t xml:space="preserve"> </w:t>
      </w:r>
      <w:r>
        <w:rPr>
          <w:bCs/>
          <w:b/>
        </w:rPr>
        <w:t xml:space="preserve">Germany Munich</w:t>
      </w:r>
      <w:r>
        <w:t xml:space="preserve">, where patient compliance is generally high due to strong health literacy, treatment timelines often align closely with laboratory predictions.</w:t>
      </w:r>
    </w:p>
    <w:p>
      <w:pPr>
        <w:pStyle w:val="BodyText"/>
      </w:pPr>
      <w:r>
        <w:t xml:space="preserve">Furthermore, the report discusses the integration of 3D printing technology in local laboratories. This innovation allows for the rapid prototyping of surgical guides and custom trays, enhancing the precision of</w:t>
      </w:r>
      <w:r>
        <w:t xml:space="preserve"> </w:t>
      </w:r>
      <w:r>
        <w:rPr>
          <w:bCs/>
          <w:b/>
        </w:rPr>
        <w:t xml:space="preserve">Orthodontist</w:t>
      </w:r>
      <w:r>
        <w:t xml:space="preserve"> </w:t>
      </w:r>
      <w:r>
        <w:t xml:space="preserve">interventions. The speed of turnaround times in</w:t>
      </w:r>
      <w:r>
        <w:t xml:space="preserve"> </w:t>
      </w:r>
      <w:r>
        <w:rPr>
          <w:bCs/>
          <w:b/>
        </w:rPr>
        <w:t xml:space="preserve">Germany Munich</w:t>
      </w:r>
      <w:r>
        <w:t xml:space="preserve">'s lab network is significantly faster than historical averages, allowing for more agile treatment adjustments.</w:t>
      </w:r>
    </w:p>
    <w:p>
      <w:pPr>
        <w:pStyle w:val="BodyText"/>
      </w:pPr>
      <w:r>
        <w:t xml:space="preserve">6. Regulatory Compliance and Ethical Considerations</w:t>
      </w:r>
    </w:p>
    <w:p>
      <w:pPr>
        <w:pStyle w:val="BodyText"/>
      </w:pPr>
      <w:r>
        <w:t xml:space="preserve">The operational framework of this Lab Report is deeply rooted in the legal and ethical landscape of</w:t>
      </w:r>
      <w:r>
        <w:t xml:space="preserve"> </w:t>
      </w:r>
      <w:r>
        <w:rPr>
          <w:bCs/>
          <w:b/>
        </w:rPr>
        <w:t xml:space="preserve">Germany Munich</w:t>
      </w:r>
      <w:r>
        <w:t xml:space="preserve">. Data privacy (DSGVO/GDPR) is strictly enforced regarding patient records shared between clinics and laboratories. The</w:t>
      </w:r>
      <w:r>
        <w:t xml:space="preserve"> </w:t>
      </w:r>
      <w:r>
        <w:rPr>
          <w:bCs/>
          <w:b/>
        </w:rPr>
        <w:t xml:space="preserve">Orthodontist</w:t>
      </w:r>
      <w:r>
        <w:t xml:space="preserve"> </w:t>
      </w:r>
      <w:r>
        <w:t xml:space="preserve">must ensure that all digital scans and treatment plans are transmitted via encrypted channels.</w:t>
      </w:r>
    </w:p>
    <w:p>
      <w:pPr>
        <w:pStyle w:val="BodyText"/>
      </w:pPr>
      <w:r>
        <w:t xml:space="preserve">Ethical considerations also extend to the marketing of orthodontic services. This report advises on transparent communication regarding costs, which can be substantial in</w:t>
      </w:r>
      <w:r>
        <w:t xml:space="preserve"> </w:t>
      </w:r>
      <w:r>
        <w:rPr>
          <w:bCs/>
          <w:b/>
        </w:rPr>
        <w:t xml:space="preserve">Germany Munich</w:t>
      </w:r>
      <w:r>
        <w:t xml:space="preserve">. The lab provides detailed cost breakdowns for materials and labor, assisting the</w:t>
      </w:r>
      <w:r>
        <w:t xml:space="preserve"> </w:t>
      </w:r>
      <w:r>
        <w:rPr>
          <w:bCs/>
          <w:b/>
        </w:rPr>
        <w:t xml:space="preserve">Orthodontist</w:t>
      </w:r>
      <w:r>
        <w:t xml:space="preserve"> </w:t>
      </w:r>
      <w:r>
        <w:t xml:space="preserve">in providing clear financial information to patients. Transparency is key to maintaining trust in the dental community.</w:t>
      </w:r>
    </w:p>
    <w:p>
      <w:pPr>
        <w:pStyle w:val="BodyText"/>
      </w:pPr>
      <w:r>
        <w:t xml:space="preserve">7. Conclusion and Future Recommendations</w:t>
      </w:r>
    </w:p>
    <w:p>
      <w:pPr>
        <w:pStyle w:val="BodyText"/>
      </w:pPr>
      <w:r>
        <w:t xml:space="preserve">In conclusion, this Lab Report demonstrates that the synergy between advanced laboratory technology and skilled</w:t>
      </w:r>
      <w:r>
        <w:t xml:space="preserve"> </w:t>
      </w:r>
      <w:r>
        <w:rPr>
          <w:bCs/>
          <w:b/>
        </w:rPr>
        <w:t xml:space="preserve">Orthodontist</w:t>
      </w:r>
      <w:r>
        <w:t xml:space="preserve"> </w:t>
      </w:r>
      <w:r>
        <w:t xml:space="preserve">execution yields superior outcomes for patients in</w:t>
      </w:r>
      <w:r>
        <w:t xml:space="preserve"> </w:t>
      </w:r>
      <w:r>
        <w:rPr>
          <w:bCs/>
          <w:b/>
        </w:rPr>
        <w:t xml:space="preserve">Germany Munich</w:t>
      </w:r>
      <w:r>
        <w:t xml:space="preserve">. The rigorous testing of materials, adherence to biomechanical principles, and compliance with local regulations ensure high-quality care.</w:t>
      </w:r>
    </w:p>
    <w:p>
      <w:pPr>
        <w:pStyle w:val="BodyText"/>
      </w:pPr>
      <w:r>
        <w:t xml:space="preserve">The future of orthodontics in this region points toward further automation and AI-driven treatment planning. Laboratories are beginning to integrate artificial intelligence to predict tooth movement trajectories with greater accuracy. For the</w:t>
      </w:r>
      <w:r>
        <w:t xml:space="preserve"> </w:t>
      </w:r>
      <w:r>
        <w:rPr>
          <w:bCs/>
          <w:b/>
        </w:rPr>
        <w:t xml:space="preserve">Orthodontist</w:t>
      </w:r>
      <w:r>
        <w:t xml:space="preserve"> </w:t>
      </w:r>
      <w:r>
        <w:t xml:space="preserve">in</w:t>
      </w:r>
      <w:r>
        <w:t xml:space="preserve"> </w:t>
      </w:r>
      <w:r>
        <w:rPr>
          <w:bCs/>
          <w:b/>
        </w:rPr>
        <w:t xml:space="preserve">Germany Munich</w:t>
      </w:r>
      <w:r>
        <w:t xml:space="preserve">, staying abreast of these laboratory innovations is essential for maintaining competitive advantage and providing state-of-the-art care.</w:t>
      </w:r>
    </w:p>
    <w:p>
      <w:pPr>
        <w:pStyle w:val="BodyText"/>
      </w:pPr>
      <w:r>
        <w:t xml:space="preserve">We recommend that all practicing professionals review this report annually to adapt to new material science developments and regulatory changes. The continued collaboration between dental laboratories and clinical practices will drive the next wave of innovation in orthodontic therapy within</w:t>
      </w:r>
      <w:r>
        <w:t xml:space="preserve"> </w:t>
      </w:r>
      <w:r>
        <w:rPr>
          <w:bCs/>
          <w:b/>
        </w:rPr>
        <w:t xml:space="preserve">Germany Munich</w:t>
      </w:r>
      <w:r>
        <w:t xml:space="preserve">.</w:t>
      </w:r>
    </w:p>
    <w:p>
      <w:pPr>
        <w:pStyle w:val="BodyText"/>
      </w:pPr>
      <w:r>
        <w:t xml:space="preserve">8. References and Data Sources</w:t>
      </w:r>
    </w:p>
    <w:p>
      <w:pPr>
        <w:pStyle w:val="BodyText"/>
      </w:pPr>
      <w:r>
        <w:t xml:space="preserve">This Lab Report relies on data collected from partner clinics in</w:t>
      </w:r>
      <w:r>
        <w:t xml:space="preserve"> </w:t>
      </w:r>
      <w:r>
        <w:rPr>
          <w:bCs/>
          <w:b/>
        </w:rPr>
        <w:t xml:space="preserve">Germany Munich</w:t>
      </w:r>
      <w:r>
        <w:t xml:space="preserve">, peer-reviewed journals on orthodontic biomechanics, and technical specifications provided by material science manufacturers. All references have been anonymized to protect patient confidentiality while maintaining academic integrity for the</w:t>
      </w:r>
      <w:r>
        <w:t xml:space="preserve"> </w:t>
      </w:r>
      <w:r>
        <w:rPr>
          <w:bCs/>
          <w:b/>
        </w:rPr>
        <w:t xml:space="preserve">Orthodontist</w:t>
      </w:r>
      <w:r>
        <w:t xml:space="preserve"> </w:t>
      </w:r>
      <w:r>
        <w:t xml:space="preserve">readership.</w:t>
      </w:r>
    </w:p>
    <w:bookmarkEnd w:id="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Clinical Evaluation Report: Orthodontic Treatment Protocol in Germany Munich</dc:title>
  <dc:creator/>
  <dc:language>en</dc:language>
  <cp:keywords/>
  <dcterms:created xsi:type="dcterms:W3CDTF">2026-07-29T17:57:18Z</dcterms:created>
  <dcterms:modified xsi:type="dcterms:W3CDTF">2026-07-29T17:57:18Z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