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p>
    <w:p>
      <w:pPr>
        <w:pStyle w:val="BodyText"/>
      </w:pPr>
      <w:r>
        <w:rPr>
          <w:bCs/>
          <w:b/>
        </w:rPr>
        <w:t xml:space="preserve">Patient ID:</w:t>
      </w:r>
      <w:r>
        <w:t xml:space="preserve"> </w:t>
      </w:r>
      <w:r>
        <w:t xml:space="preserve">NAP-ORT-2023-8941</w:t>
      </w:r>
    </w:p>
    <w:p>
      <w:pPr>
        <w:pStyle w:val="BodyText"/>
      </w:pPr>
      <w:r>
        <w:rPr>
          <w:bCs/>
          <w:b/>
        </w:rPr>
        <w:t xml:space="preserve">Clinic Location:</w:t>
      </w:r>
      <w:r>
        <w:t xml:space="preserve"> </w:t>
      </w:r>
      <w:r>
        <w:t xml:space="preserve">Centro Odontoiatrico Vesuvio, Italy Naples</w:t>
      </w:r>
    </w:p>
    <w:p>
      <w:pPr>
        <w:pStyle w:val="BodyText"/>
      </w:pPr>
      <w:r>
        <w:rPr>
          <w:bCs/>
          <w:b/>
        </w:rPr>
        <w:t xml:space="preserve">Treating Specialist:</w:t>
      </w:r>
      <w:r>
        <w:t xml:space="preserve"> </w:t>
      </w:r>
      <w:r>
        <w:t xml:space="preserve">Dr. A. Rossi, Lead Orthodontist</w:t>
      </w:r>
    </w:p>
    <w:bookmarkStart w:id="32" w:name="X5304bbf90fc8e9fc455c4daed5b393115d005b6"/>
    <w:p>
      <w:pPr>
        <w:pStyle w:val="Heading1"/>
      </w:pPr>
      <w:r>
        <w:t xml:space="preserve">Clinical Lab Report: Orthodontic Treatment Planning and Analysis</w:t>
      </w:r>
    </w:p>
    <w:bookmarkStart w:id="20" w:name="introduction-and-objective"/>
    <w:p>
      <w:pPr>
        <w:pStyle w:val="Heading2"/>
      </w:pPr>
      <w:r>
        <w:t xml:space="preserve">1. Introduction and Objective</w:t>
      </w:r>
    </w:p>
    <w:p>
      <w:pPr>
        <w:pStyle w:val="FirstParagraph"/>
      </w:pPr>
      <w:r>
        <w:t xml:space="preserve">This comprehensive Lab Report serves as a detailed documentation of the orthodontic diagnostic process, treatment planning, and preliminary laboratory procedures undertaken for Patient NAP-ORT-2023-8941. The primary objective of this report is to establish a precise biomechanical framework for correcting malocclusion within the specific clinical environment of</w:t>
      </w:r>
      <w:r>
        <w:t xml:space="preserve"> </w:t>
      </w:r>
      <w:r>
        <w:rPr>
          <w:bCs/>
          <w:b/>
        </w:rPr>
        <w:t xml:space="preserve">Italy Naples</w:t>
      </w:r>
      <w:r>
        <w:t xml:space="preserve">. As a city renowned not only for its rich history and culinary culture but also for its advanced medical infrastructure,</w:t>
      </w:r>
      <w:r>
        <w:t xml:space="preserve"> </w:t>
      </w:r>
      <w:r>
        <w:rPr>
          <w:bCs/>
          <w:b/>
        </w:rPr>
        <w:t xml:space="preserve">Italy Naples</w:t>
      </w:r>
      <w:r>
        <w:t xml:space="preserve"> </w:t>
      </w:r>
      <w:r>
        <w:t xml:space="preserve">presents unique challenges and opportunities in modern dentistry. This document highlights how the integration of cutting-edge orthodontic technology with local clinical standards ensures optimal patient outcomes.</w:t>
      </w:r>
    </w:p>
    <w:p>
      <w:pPr>
        <w:pStyle w:val="BodyText"/>
      </w:pPr>
      <w:r>
        <w:t xml:space="preserve">The role of the qualified</w:t>
      </w:r>
      <w:r>
        <w:t xml:space="preserve"> </w:t>
      </w:r>
      <w:r>
        <w:rPr>
          <w:bCs/>
          <w:b/>
        </w:rPr>
        <w:t xml:space="preserve">Orthodontist</w:t>
      </w:r>
      <w:r>
        <w:t xml:space="preserve"> </w:t>
      </w:r>
      <w:r>
        <w:t xml:space="preserve">in this context is pivotal. An experienced</w:t>
      </w:r>
      <w:r>
        <w:t xml:space="preserve"> </w:t>
      </w:r>
      <w:r>
        <w:rPr>
          <w:bCs/>
          <w:b/>
        </w:rPr>
        <w:t xml:space="preserve">Orthodontist</w:t>
      </w:r>
      <w:r>
        <w:t xml:space="preserve"> </w:t>
      </w:r>
      <w:r>
        <w:t xml:space="preserve">must possess not only technical expertise in tooth movement but also a deep understanding of the aesthetic demands prevalent among patients residing in major Italian metropolitan hubs like Naples. This report details the synthesis of clinical data with laboratory fabrication processes to ensure that every aspect of care meets international standards while respecting local patient expectations.</w:t>
      </w:r>
    </w:p>
    <w:bookmarkEnd w:id="20"/>
    <w:bookmarkStart w:id="22" w:name="X191a67e918d9087ce74f8b72ef568cd7ba97ca1"/>
    <w:p>
      <w:pPr>
        <w:pStyle w:val="Heading2"/>
      </w:pPr>
      <w:r>
        <w:t xml:space="preserve">2. Patient History and Clinical Presentation</w:t>
      </w:r>
    </w:p>
    <w:p>
      <w:pPr>
        <w:pStyle w:val="FirstParagraph"/>
      </w:pPr>
      <w:r>
        <w:t xml:space="preserve">The patient, a 19-year-old male resident of the Naples metropolitan area, presented with a chief complaint regarding dental aesthetics and functional occlusion. The medical history reveals no significant systemic conditions that would contraindicate orthodontic treatment. However, the patient has expressed a strong preference for minimally invasive procedures and rapid treatment times, reflecting trends observed among young adults in</w:t>
      </w:r>
      <w:r>
        <w:t xml:space="preserve"> </w:t>
      </w:r>
      <w:r>
        <w:rPr>
          <w:bCs/>
          <w:b/>
        </w:rPr>
        <w:t xml:space="preserve">Italy Naples</w:t>
      </w:r>
      <w:r>
        <w:t xml:space="preserve">.</w:t>
      </w:r>
    </w:p>
    <w:bookmarkStart w:id="21" w:name="clinical-examination-findings"/>
    <w:p>
      <w:pPr>
        <w:pStyle w:val="Heading3"/>
      </w:pPr>
      <w:r>
        <w:t xml:space="preserve">Clinical Examination Findings</w:t>
      </w:r>
    </w:p>
    <w:p>
      <w:pPr>
        <w:numPr>
          <w:ilvl w:val="0"/>
          <w:numId w:val="1001"/>
        </w:numPr>
        <w:pStyle w:val="Compact"/>
      </w:pPr>
      <w:r>
        <w:rPr>
          <w:bCs/>
          <w:b/>
        </w:rPr>
        <w:t xml:space="preserve">Skeletal Pattern:</w:t>
      </w:r>
      <w:r>
        <w:t xml:space="preserve"> </w:t>
      </w:r>
      <w:r>
        <w:t xml:space="preserve">The patient exhibits a mild Class II skeletal pattern with a slightly retrognathic mandible, necessitating careful analysis by the</w:t>
      </w:r>
      <w:r>
        <w:t xml:space="preserve"> </w:t>
      </w:r>
      <w:r>
        <w:rPr>
          <w:bCs/>
          <w:b/>
        </w:rPr>
        <w:t xml:space="preserve">Orthodontist</w:t>
      </w:r>
      <w:r>
        <w:t xml:space="preserve">.</w:t>
      </w:r>
    </w:p>
    <w:p>
      <w:pPr>
        <w:numPr>
          <w:ilvl w:val="0"/>
          <w:numId w:val="1001"/>
        </w:numPr>
        <w:pStyle w:val="Compact"/>
      </w:pPr>
      <w:r>
        <w:rPr>
          <w:bCs/>
          <w:b/>
        </w:rPr>
        <w:t xml:space="preserve">Dental Arch:</w:t>
      </w:r>
      <w:r>
        <w:t xml:space="preserve"> </w:t>
      </w:r>
      <w:r>
        <w:t xml:space="preserve">Severe crowding in the maxillary arch (8mm discrepancy) and moderate crowding in the mandibular arch (4mm discrepancy).</w:t>
      </w:r>
    </w:p>
    <w:p>
      <w:pPr>
        <w:numPr>
          <w:ilvl w:val="0"/>
          <w:numId w:val="1001"/>
        </w:numPr>
        <w:pStyle w:val="Compact"/>
      </w:pPr>
      <w:r>
        <w:rPr>
          <w:bCs/>
          <w:b/>
        </w:rPr>
        <w:t xml:space="preserve">Occlusion:</w:t>
      </w:r>
      <w:r>
        <w:t xml:space="preserve"> </w:t>
      </w:r>
      <w:r>
        <w:t xml:space="preserve">Deep bite with an overjet of 6mm. The molar relationship is Class II on the right side and Class I on the left.</w:t>
      </w:r>
    </w:p>
    <w:p>
      <w:pPr>
        <w:numPr>
          <w:ilvl w:val="0"/>
          <w:numId w:val="1001"/>
        </w:numPr>
        <w:pStyle w:val="Compact"/>
      </w:pPr>
      <w:r>
        <w:rPr>
          <w:bCs/>
          <w:b/>
        </w:rPr>
        <w:t xml:space="preserve">Gingival Health:</w:t>
      </w:r>
      <w:r>
        <w:t xml:space="preserve"> </w:t>
      </w:r>
      <w:r>
        <w:t xml:space="preserve">Healthy periodontal status, which facilitates immediate initiation of orthodontic mechanics.</w:t>
      </w:r>
    </w:p>
    <w:bookmarkEnd w:id="21"/>
    <w:bookmarkEnd w:id="22"/>
    <w:bookmarkStart w:id="24" w:name="X38be647046110950e89609eeeb2e9840d845ed0"/>
    <w:p>
      <w:pPr>
        <w:pStyle w:val="Heading2"/>
      </w:pPr>
      <w:r>
        <w:t xml:space="preserve">3. Diagnostic Data and Laboratory Procedures</w:t>
      </w:r>
    </w:p>
    <w:p>
      <w:pPr>
        <w:pStyle w:val="FirstParagraph"/>
      </w:pPr>
      <w:r>
        <w:t xml:space="preserve">The accuracy of any treatment plan relies heavily on the quality of diagnostic records. In this case, a comprehensive digital scan was performed using intraoral scanners available at our facility in</w:t>
      </w:r>
      <w:r>
        <w:t xml:space="preserve"> </w:t>
      </w:r>
      <w:r>
        <w:rPr>
          <w:bCs/>
          <w:b/>
        </w:rPr>
        <w:t xml:space="preserve">Italy Naples</w:t>
      </w:r>
      <w:r>
        <w:t xml:space="preserve">. This technology allows for precise virtual setups that bridge the gap between clinical examination and laboratory fabrication.</w:t>
      </w:r>
    </w:p>
    <w:bookmarkStart w:id="23" w:name="digital-impression-analysis"/>
    <w:p>
      <w:pPr>
        <w:pStyle w:val="Heading3"/>
      </w:pPr>
      <w:r>
        <w:t xml:space="preserve">Digital Impression Analysis</w:t>
      </w:r>
    </w:p>
    <w:p>
      <w:pPr>
        <w:pStyle w:val="FirstParagraph"/>
      </w:pPr>
      <w:r>
        <w:t xml:space="preserve">D Diagnostic Parameter</w:t>
      </w:r>
    </w:p>
    <w:p>
      <w:pPr>
        <w:pStyle w:val="BodyText"/>
      </w:pPr>
      <w:r>
        <w:t xml:space="preserve">Finding</w:t>
      </w:r>
    </w:p>
    <w:p>
      <w:pPr>
        <w:pStyle w:val="BodyText"/>
      </w:pPr>
      <w:r>
        <w:t xml:space="preserve">Clinical Significance for Orthodontist</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Snap Scan Accuracy</w:t>
      </w:r>
    </w:p>
    <w:p>
      <w:pPr>
        <w:pStyle w:val="BodyText"/>
      </w:pPr>
      <w:r>
        <w:t xml:space="preserve">&lt;50 microns deviation from traditional alginate impressions.</w:t>
      </w:r>
    </w:p>
    <w:p>
      <w:pPr>
        <w:pStyle w:val="BodyText"/>
      </w:pPr>
      <w:r>
        <w:t xml:space="preserve">Ensures precise bracket placement by the Orthodontist team.</w:t>
      </w:r>
    </w:p>
    <w:p>
      <w:pPr>
        <w:pStyle w:val="BodyText"/>
      </w:pPr>
      <w:r>
        <w:t xml:space="preserve">Cephalometric Analysis (Steiner)</w:t>
      </w:r>
    </w:p>
    <w:p>
      <w:pPr>
        <w:pStyle w:val="BodyText"/>
      </w:pPr>
      <w:r>
        <w:t xml:space="preserve">SNA: 82°, SNB: 78°, ANB: 4°</w:t>
      </w:r>
    </w:p>
    <w:p>
      <w:pPr>
        <w:pStyle w:val="BodyText"/>
      </w:pPr>
      <w:r>
        <w:t xml:space="preserve">&gt;</w:t>
      </w:r>
      <w:r>
        <w:t xml:space="preserve"> </w:t>
      </w:r>
      <w:r>
        <w:t xml:space="preserve">&lt;</w:t>
      </w:r>
    </w:p>
    <w:p>
      <w:pPr>
        <w:pStyle w:val="BodyText"/>
      </w:pPr>
      <w:r>
        <w:t xml:space="preserve">Confirms mild skeletal discrepancy, guiding the choice of anchorage.&gt;</w:t>
      </w:r>
    </w:p>
    <w:p>
      <w:pPr>
        <w:pStyle w:val="BodyText"/>
      </w:pPr>
      <w:r>
        <w:t xml:space="preserve">Panoramic Radiograph</w:t>
      </w:r>
    </w:p>
    <w:p>
      <w:pPr>
        <w:pStyle w:val="BodyText"/>
      </w:pPr>
      <w:r>
        <w:t xml:space="preserve">No root resorption or impacted third molars currently affecting alignment.</w:t>
      </w:r>
    </w:p>
    <w:p>
      <w:pPr>
        <w:pStyle w:val="BodyText"/>
      </w:pPr>
      <w:r>
        <w:t xml:space="preserve">Critical for safety assessment by the Orthodontist before force application.</w:t>
      </w:r>
    </w:p>
    <w:p>
      <w:pPr>
        <w:pStyle w:val="BodyText"/>
      </w:pPr>
      <w:r>
        <w:t xml:space="preserve">The data derived from these scans was transmitted to our partner laboratory in</w:t>
      </w:r>
      <w:r>
        <w:t xml:space="preserve"> </w:t>
      </w:r>
      <w:r>
        <w:rPr>
          <w:bCs/>
          <w:b/>
        </w:rPr>
        <w:t xml:space="preserve">Italy Naples</w:t>
      </w:r>
      <w:r>
        <w:t xml:space="preserve">. The laboratory technicians worked in tandem with the supervising</w:t>
      </w:r>
      <w:r>
        <w:t xml:space="preserve"> </w:t>
      </w:r>
      <w:r>
        <w:rPr>
          <w:bCs/>
          <w:b/>
        </w:rPr>
        <w:t xml:space="preserve">Orthodontist</w:t>
      </w:r>
      <w:r>
        <w:t xml:space="preserve"> </w:t>
      </w:r>
      <w:r>
        <w:t xml:space="preserve">to design custom bracket prescriptions. This collaboration is essential for optimizing the efficiency of treatment, a key requirement for patients living busy urban lives in cities like Naples.</w:t>
      </w:r>
    </w:p>
    <w:bookmarkEnd w:id="23"/>
    <w:bookmarkEnd w:id="24"/>
    <w:bookmarkStart w:id="28" w:name="treatment-plan-formulation"/>
    <w:p>
      <w:pPr>
        <w:pStyle w:val="Heading2"/>
      </w:pPr>
      <w:r>
        <w:t xml:space="preserve">4. Treatment Plan Formulation</w:t>
      </w:r>
    </w:p>
    <w:p>
      <w:pPr>
        <w:pStyle w:val="FirstParagraph"/>
      </w:pPr>
      <w:r>
        <w:t xml:space="preserve">&gt;</w:t>
      </w:r>
    </w:p>
    <w:p>
      <w:pPr>
        <w:pStyle w:val="BodyText"/>
      </w:pPr>
      <w:r>
        <w:t xml:space="preserve">Based on the comprehensive analysis, the</w:t>
      </w:r>
      <w:r>
        <w:t xml:space="preserve"> </w:t>
      </w:r>
      <w:r>
        <w:rPr>
          <w:bCs/>
          <w:b/>
        </w:rPr>
        <w:t xml:space="preserve">Orthodontist</w:t>
      </w:r>
      <w:r>
        <w:t xml:space="preserve"> </w:t>
      </w:r>
      <w:r>
        <w:t xml:space="preserve">has devised a multi-phase treatment plan. The primary goals are to align dental arches, correct the Class II molar relationship, and improve facial profile harmony.</w:t>
      </w:r>
    </w:p>
    <w:bookmarkStart w:id="25" w:name="phase-1-alignment-and-leveling"/>
    <w:p>
      <w:pPr>
        <w:pStyle w:val="Heading3"/>
      </w:pPr>
      <w:r>
        <w:t xml:space="preserve">Phase 1: Alignment and Leveling</w:t>
      </w:r>
    </w:p>
    <w:p>
      <w:pPr>
        <w:pStyle w:val="FirstParagraph"/>
      </w:pPr>
      <w:r>
        <w:t xml:space="preserve">&gt;</w:t>
      </w:r>
    </w:p>
    <w:p>
      <w:pPr>
        <w:pStyle w:val="BodyText"/>
      </w:pPr>
      <w:r>
        <w:t xml:space="preserve">The initial phase involves the use of light, flexible NiTi archwires to align the teeth within a period of four to six months. This stage is crucial for reducing crowding and establishing proper arch form. The laboratory has fabricated custom trays for whitening procedures, which can be initiated concurrently if requested by the patient.</w:t>
      </w:r>
    </w:p>
    <w:bookmarkEnd w:id="25"/>
    <w:bookmarkStart w:id="26" w:name="phase-2-space-closure-and-correction"/>
    <w:p>
      <w:pPr>
        <w:pStyle w:val="Heading3"/>
      </w:pPr>
      <w:r>
        <w:t xml:space="preserve">Phase 2: Space Closure and Correction</w:t>
      </w:r>
    </w:p>
    <w:p>
      <w:pPr>
        <w:pStyle w:val="FirstParagraph"/>
      </w:pPr>
      <w:r>
        <w:t xml:space="preserve">&gt;</w:t>
      </w:r>
    </w:p>
    <w:p>
      <w:pPr>
        <w:pStyle w:val="BodyText"/>
      </w:pPr>
      <w:r>
        <w:t xml:space="preserve">Following alignment, heavier stainless steel archwires will be used to close extraction spaces (if deemed necessary after further consultation) or to retract anterior teeth. The</w:t>
      </w:r>
      <w:r>
        <w:t xml:space="preserve"> </w:t>
      </w:r>
      <w:r>
        <w:rPr>
          <w:bCs/>
          <w:b/>
        </w:rPr>
        <w:t xml:space="preserve">Orthodontist</w:t>
      </w:r>
      <w:r>
        <w:t xml:space="preserve"> </w:t>
      </w:r>
      <w:r>
        <w:t xml:space="preserve">will utilize temporary anchorage devices (TADs) where necessary to provide absolute anchorage, preventing unwanted movement of posterior teeth during retraction.</w:t>
      </w:r>
    </w:p>
    <w:bookmarkEnd w:id="26"/>
    <w:bookmarkStart w:id="27" w:name="phase-3-detailing-and-finishing"/>
    <w:p>
      <w:pPr>
        <w:pStyle w:val="Heading3"/>
      </w:pPr>
      <w:r>
        <w:t xml:space="preserve">Phase 3: Detailing and Finishing</w:t>
      </w:r>
    </w:p>
    <w:p>
      <w:pPr>
        <w:pStyle w:val="FirstParagraph"/>
      </w:pPr>
      <w:r>
        <w:t xml:space="preserve">&gt;</w:t>
      </w:r>
    </w:p>
    <w:p>
      <w:pPr>
        <w:pStyle w:val="BodyText"/>
      </w:pPr>
      <w:r>
        <w:t xml:space="preserve">This phase focuses on optimizing the occlusion, ensuring perfect interdigitation of upper and lower teeth. The final adjustments will be made to ensure that the bite is functional and aesthetically pleasing, a critical factor for patient satisfaction in</w:t>
      </w:r>
      <w:r>
        <w:t xml:space="preserve"> </w:t>
      </w:r>
      <w:r>
        <w:rPr>
          <w:bCs/>
          <w:b/>
        </w:rPr>
        <w:t xml:space="preserve">Italy Naples</w:t>
      </w:r>
      <w:r>
        <w:t xml:space="preserve">, where aesthetic outcomes are highly valued.</w:t>
      </w:r>
    </w:p>
    <w:bookmarkEnd w:id="27"/>
    <w:bookmarkEnd w:id="28"/>
    <w:bookmarkStart w:id="29" w:name="laboratory-fabrication-specifications"/>
    <w:p>
      <w:pPr>
        <w:pStyle w:val="Heading2"/>
      </w:pPr>
      <w:r>
        <w:t xml:space="preserve">5. Laboratory Fabrication Specifications</w:t>
      </w:r>
    </w:p>
    <w:p>
      <w:pPr>
        <w:pStyle w:val="FirstParagraph"/>
      </w:pPr>
      <w:r>
        <w:t xml:space="preserve">&gt;</w:t>
      </w:r>
    </w:p>
    <w:p>
      <w:pPr>
        <w:pStyle w:val="BodyText"/>
      </w:pPr>
      <w:r>
        <w:t xml:space="preserve">The laboratory component of this report details the specific instructions provided to the dental technicians in</w:t>
      </w:r>
      <w:r>
        <w:t xml:space="preserve"> </w:t>
      </w:r>
      <w:r>
        <w:rPr>
          <w:bCs/>
          <w:b/>
        </w:rPr>
        <w:t xml:space="preserve">Italy Naples</w:t>
      </w:r>
      <w:r>
        <w:t xml:space="preserve">. The focus was on creating high-precision, low-profile metal brackets that minimize soft tissue irritation and enhance patient comfort.</w:t>
      </w:r>
    </w:p>
    <w:p>
      <w:pPr>
        <w:numPr>
          <w:ilvl w:val="0"/>
          <w:numId w:val="1002"/>
        </w:numPr>
        <w:pStyle w:val="Compact"/>
      </w:pPr>
      <w:r>
        <w:rPr>
          <w:bCs/>
          <w:b/>
        </w:rPr>
        <w:t xml:space="preserve">Bracket Prescription:</w:t>
      </w:r>
      <w:r>
        <w:t xml:space="preserve">Tweed technique modified for Class II correction.</w:t>
      </w:r>
    </w:p>
    <w:p>
      <w:pPr>
        <w:numPr>
          <w:ilvl w:val="0"/>
          <w:numId w:val="1000"/>
        </w:numPr>
        <w:pStyle w:val="Compact"/>
      </w:pPr>
      <w:r>
        <w:t xml:space="preserve">Arcade Configuration:</w:t>
      </w:r>
    </w:p>
    <w:p>
      <w:pPr>
        <w:pStyle w:val="FirstParagraph"/>
      </w:pPr>
      <w:r>
        <w:t xml:space="preserve">&gt;</w:t>
      </w:r>
    </w:p>
    <w:p>
      <w:pPr>
        <w:pStyle w:val="BodyText"/>
      </w:pPr>
      <w:r>
        <w:t xml:space="preserve">The laboratory also prepared clear aligner models as a backup treatment option, should the patient decide on a more aesthetic approach later in treatment. This flexibility is a hallmark of modern orthodontic practices in developed regions such as</w:t>
      </w:r>
      <w:r>
        <w:t xml:space="preserve"> </w:t>
      </w:r>
      <w:r>
        <w:rPr>
          <w:bCs/>
          <w:b/>
        </w:rPr>
        <w:t xml:space="preserve">Italy Naples</w:t>
      </w:r>
      <w:r>
        <w:t xml:space="preserve">.</w:t>
      </w:r>
    </w:p>
    <w:bookmarkEnd w:id="29"/>
    <w:bookmarkStart w:id="30" w:name="Xffaf411ecffd51825339260bdd99590ef1241ca"/>
    <w:p>
      <w:pPr>
        <w:pStyle w:val="Heading2"/>
      </w:pPr>
      <w:r>
        <w:t xml:space="preserve">6. Discussion: The Context of Orthodontics in Italy Naples</w:t>
      </w:r>
    </w:p>
    <w:p>
      <w:pPr>
        <w:pStyle w:val="FirstParagraph"/>
      </w:pPr>
      <w:r>
        <w:t xml:space="preserve">&gt;</w:t>
      </w:r>
    </w:p>
    <w:p>
      <w:pPr>
        <w:pStyle w:val="BodyText"/>
      </w:pPr>
      <w:r>
        <w:t xml:space="preserve">The practice of orthodontics in</w:t>
      </w:r>
      <w:r>
        <w:t xml:space="preserve"> </w:t>
      </w:r>
      <w:r>
        <w:rPr>
          <w:bCs/>
          <w:b/>
        </w:rPr>
        <w:t xml:space="preserve">Italy Naples</w:t>
      </w:r>
      <w:r>
        <w:t xml:space="preserve">, as evidenced by this lab report, represents a convergence of traditional clinical rigor and modern technological innovation. Patients in this region are increasingly informed and demand treatments that balance efficacy with aesthetics. The role of the</w:t>
      </w:r>
      <w:r>
        <w:t xml:space="preserve"> </w:t>
      </w:r>
      <w:r>
        <w:rPr>
          <w:bCs/>
          <w:b/>
        </w:rPr>
        <w:t xml:space="preserve">Orthodontist</w:t>
      </w:r>
      <w:r>
        <w:t xml:space="preserve"> </w:t>
      </w:r>
      <w:r>
        <w:t xml:space="preserve">has thus evolved from merely straightening teeth to acting as a consultant on facial aesthetics and holistic dental health.</w:t>
      </w:r>
    </w:p>
    <w:p>
      <w:pPr>
        <w:pStyle w:val="BodyText"/>
      </w:pPr>
      <w:r>
        <w:t xml:space="preserve">&gt;</w:t>
      </w:r>
    </w:p>
    <w:p>
      <w:pPr>
        <w:pStyle w:val="BodyText"/>
      </w:pPr>
      <w:r>
        <w:t xml:space="preserve">Furthermore, the local infrastructure in</w:t>
      </w:r>
      <w:r>
        <w:t xml:space="preserve"> </w:t>
      </w:r>
      <w:r>
        <w:rPr>
          <w:bCs/>
          <w:b/>
        </w:rPr>
        <w:t xml:space="preserve">Italy Naples</w:t>
      </w:r>
      <w:r>
        <w:t xml:space="preserve">, including access to advanced imaging systems and high-quality laboratory services, allows for complex cases to be managed with precision. This report demonstrates that even challenging malocclusions can be successfully treated through careful collaboration between the clinical team and the dental laboratory.</w:t>
      </w:r>
    </w:p>
    <w:p>
      <w:pPr>
        <w:pStyle w:val="BodyText"/>
      </w:pPr>
      <w:r>
        <w:t xml:space="preserve">&gt;</w:t>
      </w:r>
    </w:p>
    <w:p>
      <w:pPr>
        <w:pStyle w:val="BodyText"/>
      </w:pPr>
      <w:r>
        <w:t xml:space="preserve">It is important to note that cultural factors in</w:t>
      </w:r>
      <w:r>
        <w:t xml:space="preserve"> </w:t>
      </w:r>
      <w:r>
        <w:rPr>
          <w:bCs/>
          <w:b/>
        </w:rPr>
        <w:t xml:space="preserve">Italy Naples</w:t>
      </w:r>
      <w:r>
        <w:t xml:space="preserve"> </w:t>
      </w:r>
      <w:r>
        <w:t xml:space="preserve">may influence patient compliance. Regular follow-ups, clear communication, and visible progress are essential for maintaining patient motivation throughout the treatment duration. The</w:t>
      </w:r>
      <w:r>
        <w:t xml:space="preserve"> </w:t>
      </w:r>
      <w:r>
        <w:rPr>
          <w:bCs/>
          <w:b/>
        </w:rPr>
        <w:t xml:space="preserve">Orthodontist</w:t>
      </w:r>
      <w:r>
        <w:t xml:space="preserve"> </w:t>
      </w:r>
      <w:r>
        <w:t xml:space="preserve">must therefore employ strong interpersonal skills alongside technical expertise.</w:t>
      </w:r>
    </w:p>
    <w:p>
      <w:pPr>
        <w:pStyle w:val="BodyText"/>
      </w:pPr>
      <w:r>
        <w:t xml:space="preserve">&gt;</w:t>
      </w:r>
    </w:p>
    <w:bookmarkEnd w:id="30"/>
    <w:bookmarkStart w:id="31" w:name="conclusion-and-recommendations"/>
    <w:p>
      <w:pPr>
        <w:pStyle w:val="Heading2"/>
      </w:pPr>
      <w:r>
        <w:t xml:space="preserve">7. Conclusion and Recommendations</w:t>
      </w:r>
    </w:p>
    <w:p>
      <w:pPr>
        <w:pStyle w:val="FirstParagraph"/>
      </w:pPr>
      <w:r>
        <w:t xml:space="preserve">&gt;</w:t>
      </w:r>
    </w:p>
    <w:p>
      <w:pPr>
        <w:pStyle w:val="BodyText"/>
      </w:pPr>
      <w:r>
        <w:t xml:space="preserve">In conclusion, this Lab Report outlines a robust plan for the orthodontic correction of Patient NAP-ORT-2023-8941. The integration of digital diagnostics, precise laboratory fabrication in</w:t>
      </w:r>
      <w:r>
        <w:t xml:space="preserve"> </w:t>
      </w:r>
      <w:r>
        <w:rPr>
          <w:bCs/>
          <w:b/>
        </w:rPr>
        <w:t xml:space="preserve">Italy Naples</w:t>
      </w:r>
      <w:r>
        <w:t xml:space="preserve">, and strategic clinical management by the designated</w:t>
      </w:r>
      <w:r>
        <w:t xml:space="preserve"> </w:t>
      </w:r>
      <w:r>
        <w:rPr>
          <w:bCs/>
          <w:b/>
        </w:rPr>
        <w:t xml:space="preserve">Orthodontist</w:t>
      </w:r>
      <w:r>
        <w:t xml:space="preserve"> </w:t>
      </w:r>
      <w:r>
        <w:t xml:space="preserve">sets the stage for a successful outcome.</w:t>
      </w:r>
    </w:p>
    <w:p>
      <w:pPr>
        <w:pStyle w:val="BodyText"/>
      </w:pPr>
      <w:r>
        <w:t xml:space="preserve">&gt;</w:t>
      </w:r>
    </w:p>
    <w:p>
      <w:pPr>
        <w:pStyle w:val="BodyText"/>
      </w:pPr>
      <w:r>
        <w:t xml:space="preserve">The treatment is expected to last approximately 24 months, including retention phase. Regular monitoring every six weeks will be conducted to assess progress and make necessary adjustments. The patient has been informed of all potential risks and benefits, and consent has been obtained.</w:t>
      </w:r>
    </w:p>
    <w:p>
      <w:pPr>
        <w:pStyle w:val="BodyText"/>
      </w:pPr>
      <w:r>
        <w:t xml:space="preserve">&gt;</w:t>
      </w:r>
    </w:p>
    <w:p>
      <w:pPr>
        <w:pStyle w:val="BodyText"/>
      </w:pPr>
      <w:r>
        <w:t xml:space="preserve">We recommend proceeding with Phase 1 immediately. Future reviews should focus on periodontal health maintenance and aesthetic refinement. This case underscores the importance of a multidisciplinary approach in modern orthodontics, particularly within the dynamic healthcare environment of</w:t>
      </w:r>
      <w:r>
        <w:t xml:space="preserve"> </w:t>
      </w:r>
      <w:r>
        <w:rPr>
          <w:bCs/>
          <w:b/>
        </w:rPr>
        <w:t xml:space="preserve">Italy Naples</w:t>
      </w:r>
      <w:r>
        <w:t xml:space="preserve">.</w:t>
      </w:r>
    </w:p>
    <w:p>
      <w:pPr>
        <w:pStyle w:val="BodyText"/>
      </w:pPr>
      <w:r>
        <w:t xml:space="preserve">&gt;</w:t>
      </w:r>
    </w:p>
    <w:p>
      <w:pPr>
        <w:pStyle w:val="BodyText"/>
      </w:pPr>
      <w:r>
        <w:rPr>
          <w:iCs/>
          <w:i/>
        </w:rPr>
        <w:t xml:space="preserve">This document is confidential and intended solely for the use of the patient, their legal guardians, and the authorized healthcare providers involved in this case. All information regarding orthodontic treatment in Italy Naples is recorded in accordance with GDPR and local medical regulations.</w:t>
      </w:r>
    </w:p>
    <w:p>
      <w:pPr>
        <w:pStyle w:val="BodyText"/>
      </w:pPr>
      <w:r>
        <w:t xml:space="preserve">&gt;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Analysis in Italy Naples</dc:title>
  <dc:creator/>
  <dc:language>en</dc:language>
  <cp:keywords/>
  <dcterms:created xsi:type="dcterms:W3CDTF">2026-07-29T05:55:28Z</dcterms:created>
  <dcterms:modified xsi:type="dcterms:W3CDTF">2026-07-29T05:55:28Z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