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Treatment</w:t>
      </w:r>
      <w:r>
        <w:t xml:space="preserve"> </w:t>
      </w:r>
      <w:r>
        <w:t xml:space="preserve">Analysis</w:t>
      </w:r>
      <w:r>
        <w:t xml:space="preserve"> </w:t>
      </w:r>
      <w:r>
        <w:t xml:space="preserve">in</w:t>
      </w:r>
      <w:r>
        <w:t xml:space="preserve"> </w:t>
      </w:r>
      <w:r>
        <w:t xml:space="preserve">Kuwait</w:t>
      </w:r>
      <w:r>
        <w:t xml:space="preserve"> </w:t>
      </w:r>
      <w:r>
        <w:t xml:space="preserve">City</w:t>
      </w:r>
    </w:p>
    <w:bookmarkStart w:id="28" w:name="Xc4cdf69cf4ac362f6f6061b97c9c81dd2ff9d28"/>
    <w:p>
      <w:pPr>
        <w:pStyle w:val="Heading1"/>
      </w:pPr>
      <w:r>
        <w:t xml:space="preserve">Clinical Lab Report: Orthodontic Treatment Analysis and Patient Outcomes in Kuwait City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Advanced Dental Care Center, Kuwait City</w:t>
      </w:r>
      <w:r>
        <w:br/>
      </w:r>
      <w:r>
        <w:rPr>
          <w:bCs/>
          <w:b/>
        </w:rPr>
        <w:t xml:space="preserve">Patient ID:</w:t>
      </w:r>
      <w:r>
        <w:rPr>
          <w:bCs/>
          <w:b/>
        </w:rPr>
        <w:t xml:space="preserve"> </w:t>
      </w:r>
      <w:r>
        <w:rPr>
          <w:bCs/>
          <w:b/>
          <w:bCs/>
          <w:b/>
        </w:rPr>
        <w:t xml:space="preserve">Patient Name: [REDACTED FOR PRIVACY]</w:t>
      </w:r>
      <w:r>
        <w:br/>
      </w:r>
      <w:r>
        <w:rPr>
          <w:bCs/>
          <w:b/>
          <w:bCs/>
          <w:b/>
        </w:rPr>
        <w:t xml:space="preserve">Age/Sex:</w:t>
      </w:r>
    </w:p>
    <w:bookmarkStart w:id="20" w:name="introduction-and-objective"/>
    <w:p>
      <w:pPr>
        <w:pStyle w:val="Heading2"/>
      </w:pPr>
      <w:r>
        <w:t xml:space="preserve">1. Introduction and Objective</w:t>
      </w:r>
    </w:p>
    <w:p>
      <w:pPr>
        <w:pStyle w:val="FirstParagraph"/>
      </w:pPr>
      <w:r>
        <w:t xml:space="preserve">This Lab Report serves as a comprehensive clinical evaluation of orthodontic treatment efficacy, specifically tailored to the demographic and environmental factors present in Kuwait City. The primary objective of this report is to document the progression, challenges, and results of fixed appliance therapy for a patient presenting with Class II division 1 malocclusion. Given the unique linguistic and cultural landscape of</w:t>
      </w:r>
      <w:r>
        <w:t xml:space="preserve"> </w:t>
      </w:r>
      <w:r>
        <w:rPr>
          <w:bCs/>
          <w:b/>
        </w:rPr>
        <w:t xml:space="preserve">Kuwait Kuwait City</w:t>
      </w:r>
      <w:r>
        <w:t xml:space="preserve">, where English remains the dominant language for medical documentation alongside Arabic, this report adheres strictly to international clinical standards while acknowledging local patient compliance dynamics.</w:t>
      </w:r>
    </w:p>
    <w:p>
      <w:pPr>
        <w:pStyle w:val="BodyText"/>
      </w:pPr>
      <w:r>
        <w:t xml:space="preserve">The significance of this analysis lies in understanding how regional lifestyle factors in</w:t>
      </w:r>
      <w:r>
        <w:t xml:space="preserve"> </w:t>
      </w:r>
      <w:r>
        <w:rPr>
          <w:bCs/>
          <w:b/>
        </w:rPr>
        <w:t xml:space="preserve">Kuwait Kuwait City</w:t>
      </w:r>
      <w:r>
        <w:t xml:space="preserve"> </w:t>
      </w:r>
      <w:r>
        <w:t xml:space="preserve">influence orthodontic outcomes. From dietary habits prevalent during Ramadan and social gatherings to the extreme summer heat which affects oral hygiene routines, these variables necessitate a highly adapted approach by every qualified</w:t>
      </w:r>
    </w:p>
    <w:p>
      <w:pPr>
        <w:pStyle w:val="BodyText"/>
      </w:pPr>
      <w:r>
        <w:t xml:space="preserve">Orthodontist operating within this region.</w:t>
      </w:r>
    </w:p>
    <w:bookmarkEnd w:id="20"/>
    <w:bookmarkStart w:id="21" w:name="X9202dfa67bd05886d116559213e7c273137584c"/>
    <w:p>
      <w:pPr>
        <w:pStyle w:val="Heading2"/>
      </w:pPr>
      <w:r>
        <w:t xml:space="preserve">2. Clinical History and Presenting Complaint</w:t>
      </w:r>
    </w:p>
    <w:p>
      <w:pPr>
        <w:pStyle w:val="FirstParagraph"/>
      </w:pPr>
      <w:r>
        <w:t xml:space="preserve">The patient is a 17-year-old female resident of an upscale district in</w:t>
      </w:r>
      <w:r>
        <w:t xml:space="preserve"> </w:t>
      </w:r>
      <w:r>
        <w:rPr>
          <w:bCs/>
          <w:b/>
        </w:rPr>
        <w:t xml:space="preserve">Kuwait Kuwait City</w:t>
      </w:r>
      <w:r>
        <w:t xml:space="preserve">. She presented with a chief complaint regarding severe crowding of the anterior teeth and significant overjet, which she reported caused aesthetic distress during social interactions. The family history indicated a genetic predisposition to skeletal discrepancies, necessitating precise cephalometric analysis.</w:t>
      </w:r>
    </w:p>
    <w:p>
      <w:pPr>
        <w:pStyle w:val="BodyText"/>
      </w:pPr>
      <w:r>
        <w:t xml:space="preserve">Upon initial consultation with the assigned</w:t>
      </w:r>
    </w:p>
    <w:p>
      <w:pPr>
        <w:pStyle w:val="BodyText"/>
      </w:pPr>
      <w:r>
        <w:t xml:space="preserve">Orthodontist, it was determined that the patient had been non-compliant with previous retainers used after primary dental work in her early childhood. The current malocclusion included:</w:t>
      </w:r>
    </w:p>
    <w:p>
      <w:pPr>
        <w:numPr>
          <w:ilvl w:val="0"/>
          <w:numId w:val="1001"/>
        </w:numPr>
        <w:pStyle w:val="Compact"/>
      </w:pPr>
      <w:r>
        <w:t xml:space="preserve">Crowding of 7mm in the maxillary arch.</w:t>
      </w:r>
    </w:p>
    <w:p>
      <w:pPr>
        <w:numPr>
          <w:ilvl w:val="0"/>
          <w:numId w:val="1001"/>
        </w:numPr>
        <w:pStyle w:val="Compact"/>
      </w:pPr>
      <w:r>
        <w:t xml:space="preserve">Crowding of 5mm in the mandibular arch.</w:t>
      </w:r>
    </w:p>
    <w:p>
      <w:pPr>
        <w:numPr>
          <w:ilvl w:val="0"/>
          <w:numId w:val="1001"/>
        </w:numPr>
        <w:pStyle w:val="Compact"/>
      </w:pPr>
      <w:r>
        <w:t xml:space="preserve">An overjet of 8mm and an overbite covering 60% of the lower incisors.</w:t>
      </w:r>
    </w:p>
    <w:p>
      <w:pPr>
        <w:numPr>
          <w:ilvl w:val="0"/>
          <w:numId w:val="1001"/>
        </w:numPr>
        <w:pStyle w:val="Compact"/>
      </w:pPr>
      <w:r>
        <w:t xml:space="preserve">Mild skeletal Class II pattern with a retrognathic mandible.</w:t>
      </w:r>
    </w:p>
    <w:bookmarkEnd w:id="21"/>
    <w:bookmarkStart w:id="22" w:name="diagnostic-phase-and-laboratory-analysis"/>
    <w:p>
      <w:pPr>
        <w:pStyle w:val="Heading2"/>
      </w:pPr>
      <w:r>
        <w:t xml:space="preserve">3. Diagnostic Phase and Laboratory Analysis</w:t>
      </w:r>
    </w:p>
    <w:p>
      <w:pPr>
        <w:pStyle w:val="FirstParagraph"/>
      </w:pPr>
      <w:r>
        <w:t xml:space="preserve">The diagnostic phase involved standard radiographic imaging and digital intraoral scanning, a technology increasingly popular among the tech-savvy population of</w:t>
      </w:r>
      <w:r>
        <w:t xml:space="preserve"> </w:t>
      </w:r>
      <w:r>
        <w:rPr>
          <w:bCs/>
          <w:b/>
        </w:rPr>
        <w:t xml:space="preserve">Kuwait Kuwait City</w:t>
      </w:r>
      <w:r>
        <w:t xml:space="preserve">. The following data was collected:</w:t>
      </w:r>
    </w:p>
    <w:p>
      <w:pPr>
        <w:pStyle w:val="BodyText"/>
      </w:pPr>
      <w:r>
        <w:t xml:space="preserve">Diagnostics</w:t>
      </w:r>
    </w:p>
    <w:bookmarkEnd w:id="22"/>
    <w:p>
      <w:pPr>
        <w:pStyle w:val="BodyText"/>
      </w:pPr>
      <w:r>
        <w:t xml:space="preserve">Findings</w:t>
      </w:r>
    </w:p>
    <w:p>
      <w:pPr>
        <w:pStyle w:val="BodyText"/>
      </w:pPr>
      <w:r>
        <w:t xml:space="preserve">&lt; tr &gt;</w:t>
      </w:r>
    </w:p>
    <w:p>
      <w:pPr>
        <w:pStyle w:val="BodyText"/>
      </w:pPr>
      <w:r>
        <w:t xml:space="preserve">Panoramic X-Ray</w:t>
      </w:r>
    </w:p>
    <w:p>
      <w:pPr>
        <w:pStyle w:val="BodyText"/>
      </w:pPr>
      <w:r>
        <w:t xml:space="preserve">Six impacted third molars (wisdom teeth) noted; all four permanent canines present.</w:t>
      </w:r>
    </w:p>
    <w:p>
      <w:pPr>
        <w:pStyle w:val="BodyText"/>
      </w:pPr>
      <w:r>
        <w:t xml:space="preserve">Lateral Cephalogram</w:t>
      </w:r>
    </w:p>
    <w:p>
      <w:pPr>
        <w:pStyle w:val="BodyText"/>
      </w:pPr>
      <w:r>
        <w:t xml:space="preserve">SNA: 82° (Maxilla within normal limits); SNB: 78° (Mandibular retrognathia); ANB: 4° (Class II skeletal relationship).</w:t>
      </w:r>
    </w:p>
    <w:p>
      <w:pPr>
        <w:pStyle w:val="BodyText"/>
      </w:pPr>
      <w:r>
        <w:t xml:space="preserve">Digital Scan</w:t>
      </w:r>
    </w:p>
    <w:p>
      <w:pPr>
        <w:pStyle w:val="BodyText"/>
      </w:pPr>
      <w:r>
        <w:t xml:space="preserve">High-resolution models confirmed the need for extraction of four first premolars to resolve crowding and retract the anterior segment.</w:t>
      </w:r>
    </w:p>
    <w:bookmarkStart w:id="23" w:name="treatment-plan-formulation"/>
    <w:p>
      <w:pPr>
        <w:pStyle w:val="Heading2"/>
      </w:pPr>
      <w:r>
        <w:t xml:space="preserve">4. Treatment Plan Formulation</w:t>
      </w:r>
    </w:p>
    <w:p>
      <w:pPr>
        <w:pStyle w:val="FirstParagraph"/>
      </w:pPr>
      <w:r>
        <w:t xml:space="preserve">The treatment plan was devised collaboratively between the patient, her guardians, and the supervising</w:t>
      </w:r>
    </w:p>
    <w:p>
      <w:pPr>
        <w:pStyle w:val="BodyText"/>
      </w:pPr>
      <w:r>
        <w:t xml:space="preserve">Orthodontist. Considering the aesthetic preferences common among young adults in Kuwait, who often prioritize discreet appliances due to social media presence and school environments in</w:t>
      </w:r>
      <w:r>
        <w:t xml:space="preserve"> </w:t>
      </w:r>
      <w:r>
        <w:rPr>
          <w:bCs/>
          <w:b/>
        </w:rPr>
        <w:t xml:space="preserve">Kuwait Kuwait City</w:t>
      </w:r>
      <w:r>
        <w:t xml:space="preserve">, Ceramic Bracket Therapy was selected over traditional metal braces.</w:t>
      </w:r>
    </w:p>
    <w:p>
      <w:pPr>
        <w:pStyle w:val="BodyText"/>
      </w:pPr>
      <w:r>
        <w:rPr>
          <w:bCs/>
          <w:b/>
        </w:rPr>
        <w:t xml:space="preserve">Treatment Protocol:</w:t>
      </w:r>
    </w:p>
    <w:p>
      <w:pPr>
        <w:numPr>
          <w:ilvl w:val="0"/>
          <w:numId w:val="1002"/>
        </w:numPr>
        <w:pStyle w:val="Compact"/>
      </w:pPr>
      <w:r>
        <w:t xml:space="preserve">Phase 1: Decompensation (Months 1-6). Extraction of teeth 14, 24, 34, and 45. Placement of ceramic brackets with nickel-titanium wires to align arches.</w:t>
      </w:r>
    </w:p>
    <w:p>
      <w:pPr>
        <w:numPr>
          <w:ilvl w:val="0"/>
          <w:numId w:val="1002"/>
        </w:numPr>
        <w:pStyle w:val="Compact"/>
      </w:pPr>
      <w:r>
        <w:t xml:space="preserve">Phase 2: Space Closure and Leveling (Months 7-18). Use of progressive stainless steel wires and elastic threads to close extraction spaces.</w:t>
      </w:r>
    </w:p>
    <w:p>
      <w:pPr>
        <w:numPr>
          <w:ilvl w:val="0"/>
          <w:numId w:val="1002"/>
        </w:numPr>
        <w:pStyle w:val="Compact"/>
      </w:pPr>
      <w:r>
        <w:t xml:space="preserve">Phase 3: Detailing and Finishing (Months 19-24). Fine-tuning occlusion using rectangular archwires.</w:t>
      </w:r>
    </w:p>
    <w:p>
      <w:pPr>
        <w:numPr>
          <w:ilvl w:val="0"/>
          <w:numId w:val="1002"/>
        </w:numPr>
        <w:pStyle w:val="Compact"/>
      </w:pPr>
      <w:r>
        <w:t xml:space="preserve">Maintenance (Month 25+). Transition to removable retainers.</w:t>
      </w:r>
    </w:p>
    <w:bookmarkEnd w:id="23"/>
    <w:bookmarkStart w:id="24" w:name="challenges-specific-to-kuwait-city"/>
    <w:p>
      <w:pPr>
        <w:pStyle w:val="Heading2"/>
      </w:pPr>
      <w:r>
        <w:t xml:space="preserve">5. Challenges Specific to Kuwait City</w:t>
      </w:r>
    </w:p>
    <w:p>
      <w:pPr>
        <w:pStyle w:val="FirstParagraph"/>
      </w:pPr>
      <w:r>
        <w:t xml:space="preserve">A critical component of this Lab Report is the documentation of environmental and cultural challenges specific to practicing orthodontics in</w:t>
      </w:r>
    </w:p>
    <w:p>
      <w:pPr>
        <w:pStyle w:val="BodyText"/>
      </w:pPr>
      <w:r>
        <w:t xml:space="preserve">Kuwait Kuwait City. The local</w:t>
      </w:r>
    </w:p>
    <w:p>
      <w:pPr>
        <w:pStyle w:val="BodyText"/>
      </w:pPr>
      <w:r>
        <w:t xml:space="preserve">Orthodontist must navigate several unique hurdles:</w:t>
      </w:r>
    </w:p>
    <w:p>
      <w:pPr>
        <w:numPr>
          <w:ilvl w:val="0"/>
          <w:numId w:val="1003"/>
        </w:numPr>
        <w:pStyle w:val="Compact"/>
      </w:pPr>
      <w:r>
        <w:t xml:space="preserve">Dietary Factors: The traditional diet includes sweets like Halwa and sticky dates, which increase the risk of decalcification around brackets. Furthermore, during Ramadan, irregular eating patterns can lead to inconsistent oral hygiene.</w:t>
      </w:r>
    </w:p>
    <w:p>
      <w:pPr>
        <w:numPr>
          <w:ilvl w:val="0"/>
          <w:numId w:val="1003"/>
        </w:numPr>
        <w:pStyle w:val="Compact"/>
      </w:pPr>
      <w:r>
        <w:t xml:space="preserve">Humidity and Heat: While indoor air conditioning is prevalent, outdoor humidity can affect patient comfort. Additionally, patients in</w:t>
      </w:r>
    </w:p>
    <w:p>
      <w:pPr>
        <w:numPr>
          <w:ilvl w:val="0"/>
          <w:numId w:val="1000"/>
        </w:numPr>
        <w:pStyle w:val="Compact"/>
      </w:pPr>
      <w:r>
        <w:t xml:space="preserve">Kuwait Kuwait City often travel long distances by car for school or work, reducing the time available for thorough brushing routines.</w:t>
      </w:r>
    </w:p>
    <w:p>
      <w:pPr>
        <w:numPr>
          <w:ilvl w:val="0"/>
          <w:numId w:val="1003"/>
        </w:numPr>
        <w:pStyle w:val="Compact"/>
      </w:pPr>
      <w:r>
        <w:t xml:space="preserve">Cultural Expectations: There is a high expectation for aesthetic perfection and rapid results in this region. The</w:t>
      </w:r>
    </w:p>
    <w:p>
      <w:pPr>
        <w:numPr>
          <w:ilvl w:val="0"/>
          <w:numId w:val="1000"/>
        </w:numPr>
        <w:pStyle w:val="Compact"/>
      </w:pPr>
      <w:r>
        <w:t xml:space="preserve">Orthodontist must manage patient expectations carefully, explaining that biological tooth movement cannot be accelerated beyond physiological limits.</w:t>
      </w:r>
    </w:p>
    <w:bookmarkEnd w:id="24"/>
    <w:bookmarkStart w:id="27" w:name="treatment-progress-and-mid-term-review"/>
    <w:p>
      <w:pPr>
        <w:pStyle w:val="Heading2"/>
      </w:pPr>
      <w:r>
        <w:t xml:space="preserve">6. Treatment Progress and Mid-Term Review</w:t>
      </w:r>
    </w:p>
    <w:p>
      <w:pPr>
        <w:pStyle w:val="FirstParagraph"/>
      </w:pPr>
      <w:r>
        <w:t xml:space="preserve">Six months into the treatment, a mid-term review was conducted. The patient demonstrated good compliance despite the busy academic schedule in one of the international schools in</w:t>
      </w:r>
    </w:p>
    <w:p>
      <w:pPr>
        <w:pStyle w:val="BodyText"/>
      </w:pPr>
      <w:r>
        <w:t xml:space="preserve">Kuwait Kuwait City.</w:t>
      </w:r>
    </w:p>
    <w:bookmarkStart w:id="25" w:name="clinical-observations-at-month-6"/>
    <w:p>
      <w:pPr>
        <w:pStyle w:val="Heading3"/>
      </w:pPr>
      <w:r>
        <w:t xml:space="preserve">Clinical Observations at Month 6:</w:t>
      </w:r>
    </w:p>
    <w:p>
      <w:pPr>
        <w:pStyle w:val="FirstParagraph"/>
      </w:pPr>
      <w:r>
        <w:t xml:space="preserve">All crowding has been resolved.</w:t>
      </w:r>
    </w:p>
    <w:p>
      <w:pPr>
        <w:pStyle w:val="BodyText"/>
      </w:pPr>
      <w:r>
        <w:t xml:space="preserve">Average space closure of 4mm achieved on each side.</w:t>
      </w:r>
    </w:p>
    <w:p>
      <w:pPr>
        <w:pStyle w:val="BodyText"/>
      </w:pPr>
      <w:r>
        <w:t xml:space="preserve">No evidence of root resorption observed on follow-up radiographs.</w:t>
      </w:r>
    </w:p>
    <w:p>
      <w:pPr>
        <w:pStyle w:val="BodyText"/>
      </w:pPr>
      <w:r>
        <w:t xml:space="preserve">Patient reports minor discomfort but maintains high satisfaction with the aesthetic appearance of ceramic braces.</w:t>
      </w:r>
    </w:p>
    <w:bookmarkEnd w:id="25"/>
    <w:bookmarkStart w:id="26" w:name="conclusion-and-recommendations"/>
    <w:p>
      <w:pPr>
        <w:pStyle w:val="Heading2"/>
      </w:pPr>
      <w:r>
        <w:t xml:space="preserve">7. Conclusion and Recommendations</w:t>
      </w:r>
    </w:p>
    <w:p>
      <w:pPr>
        <w:pStyle w:val="FirstParagraph"/>
      </w:pPr>
      <w:r>
        <w:t xml:space="preserve">This Lab Report confirms that modern orthodontic techniques are highly effective for patients residing in</w:t>
      </w:r>
    </w:p>
    <w:p>
      <w:pPr>
        <w:pStyle w:val="BodyText"/>
      </w:pPr>
      <w:r>
        <w:t xml:space="preserve">Kuwait Kuwait City, provided that the treatment plan accounts for local lifestyle factors. The role of the</w:t>
      </w:r>
    </w:p>
    <w:p>
      <w:pPr>
        <w:pStyle w:val="BodyText"/>
      </w:pPr>
      <w:r>
        <w:t xml:space="preserve">Orthodontist extends beyond mechanical tooth movement; it involves significant patient education regarding oral hygiene in a high-carbohydrate dietary environment and strict adherence to appointment schedules.</w:t>
      </w:r>
    </w:p>
    <w:p>
      <w:pPr>
        <w:pStyle w:val="BodyText"/>
      </w:pPr>
      <w:r>
        <w:t xml:space="preserve">The case highlights the necessity for specialized care that respects the cultural nuances of</w:t>
      </w:r>
    </w:p>
    <w:p>
      <w:pPr>
        <w:pStyle w:val="BodyText"/>
      </w:pPr>
      <w:r>
        <w:t xml:space="preserve">Kuwait Kuwait City. Future treatments should incorporate digital monitoring tools, which are increasingly accessible and preferred by the younger demographic in this region. Continued follow-up is recommended to ensure stability post-retention, particularly given the genetic skeletal factors identified at the onset of treatment.</w:t>
      </w:r>
    </w:p>
    <w:p>
      <w:pPr>
        <w:pStyle w:val="BodyText"/>
      </w:pPr>
      <w:r>
        <w:rPr>
          <w:bCs/>
          <w:b/>
        </w:rPr>
        <w:t xml:space="preserve">Report Compiled By:</w:t>
      </w:r>
    </w:p>
    <w:p>
      <w:pPr>
        <w:pStyle w:val="BodyText"/>
      </w:pPr>
      <w:r>
        <w:rPr>
          <w:iCs/>
          <w:i/>
        </w:rPr>
        <w:t xml:space="preserve">Sarah Al-Mansour, D.D.S., M.Sc. Orthodontics</w:t>
      </w:r>
      <w:r>
        <w:br/>
      </w:r>
      <w:r>
        <w:t xml:space="preserve">Senior Orthodontist</w:t>
      </w:r>
      <w:r>
        <w:br/>
      </w:r>
      <w:r>
        <w:t xml:space="preserve">Advanced Dental Care Center</w:t>
      </w:r>
      <w:r>
        <w:br/>
      </w:r>
      <w:r>
        <w:t xml:space="preserve">Kuwait City, State of Kuwait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Treatment Analysis in Kuwait City</dc:title>
  <dc:creator/>
  <dc:language>en</dc:language>
  <cp:keywords/>
  <dcterms:created xsi:type="dcterms:W3CDTF">2026-07-30T11:47:48Z</dcterms:created>
  <dcterms:modified xsi:type="dcterms:W3CDTF">2026-07-30T11:47:48Z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