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Clinical</w:t>
      </w:r>
      <w:r>
        <w:t xml:space="preserve"> </w:t>
      </w:r>
      <w:r>
        <w:t xml:space="preserve">Analysis</w:t>
      </w:r>
      <w:r>
        <w:t xml:space="preserve"> </w:t>
      </w:r>
      <w:r>
        <w:t xml:space="preserve">and</w:t>
      </w:r>
      <w:r>
        <w:t xml:space="preserve"> </w:t>
      </w:r>
      <w:r>
        <w:t xml:space="preserve">Protocol</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Maxillofacial Dentistry &amp; Orthodontics</w:t>
      </w:r>
      <w:r>
        <w:br/>
      </w:r>
      <w:r>
        <w:rPr>
          <w:bCs/>
          <w:b/>
        </w:rPr>
        <w:t xml:space="preserve">Location:</w:t>
      </w:r>
      <w:r>
        <w:t xml:space="preserve"> </w:t>
      </w:r>
      <w:r>
        <w:t xml:space="preserve">Saint Petersburg, Russian Federation</w:t>
      </w:r>
      <w:r>
        <w:br/>
      </w:r>
      <w:r>
        <w:rPr>
          <w:bCs/>
          <w:b/>
        </w:rPr>
        <w:t xml:space="preserve">Matter of Study:</w:t>
      </w:r>
      <w:r>
        <w:t xml:space="preserve"> </w:t>
      </w:r>
      <w:r>
        <w:t xml:space="preserve">Clinical Efficacy and Biomechanical Protocols of Modern Orthodontist Practices</w:t>
      </w:r>
    </w:p>
    <w:bookmarkEnd w:id="20"/>
    <w:bookmarkStart w:id="21" w:name="i.-executive-summary-and-introduction"/>
    <w:p>
      <w:pPr>
        <w:pStyle w:val="Heading2"/>
      </w:pPr>
      <w:r>
        <w:t xml:space="preserve">I. Executive Summary and Introduction</w:t>
      </w:r>
    </w:p>
    <w:p>
      <w:pPr>
        <w:pStyle w:val="FirstParagraph"/>
      </w:pPr>
      <w:r>
        <w:t xml:space="preserve">This Laboratory Report serves as a comprehensive analysis of the current clinical standards, biomechanical challenges, and patient demographic trends associated with the practice of an</w:t>
      </w:r>
      <w:r>
        <w:t xml:space="preserve"> </w:t>
      </w:r>
      <w:r>
        <w:rPr>
          <w:bCs/>
          <w:b/>
        </w:rPr>
        <w:t xml:space="preserve">Orthodontist</w:t>
      </w:r>
      <w:r>
        <w:t xml:space="preserve">. The primary focus of this investigation is situated within the specific epidemiological and healthcare infrastructure context of</w:t>
      </w:r>
      <w:r>
        <w:t xml:space="preserve"> </w:t>
      </w:r>
      <w:r>
        <w:rPr>
          <w:bCs/>
          <w:b/>
        </w:rPr>
        <w:t xml:space="preserve">Russia Saint Petersburg</w:t>
      </w:r>
      <w:r>
        <w:t xml:space="preserve">. As one of Russia’s most culturally rich and medically advanced cities, Saint Petersburg presents a unique environment for dental research. The demand for aesthetic and functional orthodontic corrections has surged in recent years, driven by increased health awareness among the local population and the integration of international digital dentistry standards.</w:t>
      </w:r>
    </w:p>
    <w:p>
      <w:pPr>
        <w:pStyle w:val="BodyText"/>
      </w:pPr>
      <w:r>
        <w:t xml:space="preserve">The objective of this laboratory report is to document the procedural efficacy of various treatment modalities employed by an</w:t>
      </w:r>
      <w:r>
        <w:t xml:space="preserve"> </w:t>
      </w:r>
      <w:r>
        <w:rPr>
          <w:bCs/>
          <w:b/>
        </w:rPr>
        <w:t xml:space="preserve">Orthodontist</w:t>
      </w:r>
      <w:r>
        <w:t xml:space="preserve"> </w:t>
      </w:r>
      <w:r>
        <w:t xml:space="preserve">treating patients in</w:t>
      </w:r>
      <w:r>
        <w:t xml:space="preserve"> </w:t>
      </w:r>
      <w:r>
        <w:rPr>
          <w:bCs/>
          <w:b/>
        </w:rPr>
        <w:t xml:space="preserve">Russia Saint Petersburg</w:t>
      </w:r>
      <w:r>
        <w:t xml:space="preserve">. The study evaluates traditional fixed appliance therapy alongside emerging clear aligner technologies, assessing their impact on occlusal stability and patient satisfaction. Given the distinct genetic background of the Northern European population prevalent in this region, specific attention is paid to skeletal discrepancies common among local demographics.</w:t>
      </w:r>
    </w:p>
    <w:bookmarkEnd w:id="21"/>
    <w:bookmarkStart w:id="24" w:name="ii.-methodology-and-patient-demographics"/>
    <w:p>
      <w:pPr>
        <w:pStyle w:val="Heading2"/>
      </w:pPr>
      <w:r>
        <w:t xml:space="preserve">II. Methodology and Patient Demographics</w:t>
      </w:r>
    </w:p>
    <w:p>
      <w:pPr>
        <w:pStyle w:val="FirstParagraph"/>
      </w:pPr>
      <w:r>
        <w:t xml:space="preserve">The data presented in this laboratory report was collected over a twelve-month period at a specialized clinic located in the historic center of Saint Petersburg. The cohort consisted of 150 patients ranging from ages 7 to 45, referred to an</w:t>
      </w:r>
      <w:r>
        <w:t xml:space="preserve"> </w:t>
      </w:r>
      <w:r>
        <w:rPr>
          <w:bCs/>
          <w:b/>
        </w:rPr>
        <w:t xml:space="preserve">Orthodontist</w:t>
      </w:r>
      <w:r>
        <w:t xml:space="preserve"> </w:t>
      </w:r>
      <w:r>
        <w:t xml:space="preserve">for comprehensive treatment planning.</w:t>
      </w:r>
    </w:p>
    <w:bookmarkStart w:id="22" w:name="X78c25f32e14abeaf1ab82b6d68ba6e09090e151"/>
    <w:p>
      <w:pPr>
        <w:pStyle w:val="Heading3"/>
      </w:pPr>
      <w:r>
        <w:t xml:space="preserve">2.1 Geographic and Genetic Considerations in Russia Saint Petersburg</w:t>
      </w:r>
    </w:p>
    <w:p>
      <w:pPr>
        <w:pStyle w:val="FirstParagraph"/>
      </w:pPr>
      <w:r>
        <w:t xml:space="preserve">The region of</w:t>
      </w:r>
      <w:r>
        <w:t xml:space="preserve"> </w:t>
      </w:r>
      <w:r>
        <w:rPr>
          <w:bCs/>
          <w:b/>
        </w:rPr>
        <w:t xml:space="preserve">Russia Saint Petersburg</w:t>
      </w:r>
      <w:r>
        <w:t xml:space="preserve">, situated on the Baltic Sea coast, exhibits a distinct climatic and genetic profile compared to other regions in the country. Studies indicate that patients from this area often present with specific cephalometric characteristics, including a higher prevalence of vertical growth patterns and mild mandibular retrusion. These factors necessitate a tailored approach by the</w:t>
      </w:r>
      <w:r>
        <w:t xml:space="preserve"> </w:t>
      </w:r>
      <w:r>
        <w:rPr>
          <w:bCs/>
          <w:b/>
        </w:rPr>
        <w:t xml:space="preserve">Orthodontist</w:t>
      </w:r>
      <w:r>
        <w:t xml:space="preserve">, requiring precise calibration of force systems to avoid adverse periodontal responses.</w:t>
      </w:r>
    </w:p>
    <w:bookmarkEnd w:id="22"/>
    <w:bookmarkStart w:id="23" w:name="diagnostic-protocols"/>
    <w:p>
      <w:pPr>
        <w:pStyle w:val="Heading3"/>
      </w:pPr>
      <w:r>
        <w:t xml:space="preserve">2.2 Diagnostic Protocols</w:t>
      </w:r>
    </w:p>
    <w:p>
      <w:pPr>
        <w:pStyle w:val="FirstParagraph"/>
      </w:pPr>
      <w:r>
        <w:t xml:space="preserve">All subjects underwent a standardized diagnostic protocol including panoramic radiography, lateral cephalometry, and intraoral digital scanning. The laboratory report emphasizes the role of 3D imaging in facilitating communication between the patient and the</w:t>
      </w:r>
      <w:r>
        <w:t xml:space="preserve"> </w:t>
      </w:r>
      <w:r>
        <w:rPr>
          <w:bCs/>
          <w:b/>
        </w:rPr>
        <w:t xml:space="preserve">Orthodontist</w:t>
      </w:r>
      <w:r>
        <w:t xml:space="preserve">. In</w:t>
      </w:r>
      <w:r>
        <w:t xml:space="preserve"> </w:t>
      </w:r>
      <w:r>
        <w:rPr>
          <w:bCs/>
          <w:b/>
        </w:rPr>
        <w:t xml:space="preserve">Russia Saint Petersburg</w:t>
      </w:r>
      <w:r>
        <w:t xml:space="preserve">, where technological adoption in healthcare is accelerating, digital workflows have become integral to reducing treatment time and improving accuracy.</w:t>
      </w:r>
    </w:p>
    <w:bookmarkEnd w:id="23"/>
    <w:bookmarkEnd w:id="24"/>
    <w:bookmarkStart w:id="25" w:name="X348f8861a3a0187702dbc340a7800ce7185bb7e"/>
    <w:p>
      <w:pPr>
        <w:pStyle w:val="Heading2"/>
      </w:pPr>
      <w:r>
        <w:t xml:space="preserve">III. Clinical Analysis of Treatment Modalities</w:t>
      </w:r>
    </w:p>
    <w:p>
      <w:pPr>
        <w:pStyle w:val="FirstParagraph"/>
      </w:pPr>
      <w:r>
        <w:t xml:space="preserve">The core of this laboratory report focuses on the comparative analysis of treatment outcomes. The performance of the</w:t>
      </w:r>
      <w:r>
        <w:t xml:space="preserve"> </w:t>
      </w:r>
      <w:r>
        <w:rPr>
          <w:bCs/>
          <w:b/>
        </w:rPr>
        <w:t xml:space="preserve">Orthodontist</w:t>
      </w:r>
      <w:r>
        <w:t xml:space="preserve"> </w:t>
      </w:r>
      <w:r>
        <w:t xml:space="preserve">is evaluated not merely by aesthetic results but by functional occlusion and long-term stability.</w:t>
      </w:r>
    </w:p>
    <w:p>
      <w:pPr>
        <w:pStyle w:val="BodyText"/>
      </w:pPr>
      <w:r>
        <w:t xml:space="preserve">Treatment Modality</w:t>
      </w:r>
    </w:p>
    <w:bookmarkEnd w:id="25"/>
    <w:p>
      <w:pPr>
        <w:pStyle w:val="BodyText"/>
      </w:pPr>
      <w:r>
        <w:t xml:space="preserve">Average Duration (Months)</w:t>
      </w:r>
    </w:p>
    <w:p>
      <w:pPr>
        <w:pStyle w:val="BodyText"/>
      </w:pPr>
      <w:r>
        <w:t xml:space="preserve">Efficacy Rate (%)</w:t>
      </w:r>
    </w:p>
    <w:p>
      <w:pPr>
        <w:pStyle w:val="BodyText"/>
      </w:pPr>
      <w:r>
        <w:t xml:space="preserve">Patient Satisfaction in SPb Region</w:t>
      </w:r>
    </w:p>
    <w:p>
      <w:pPr>
        <w:pStyle w:val="BodyText"/>
      </w:pPr>
      <w:hyperlink w:anchor="note1">
        <w:r>
          <w:rPr>
            <w:rStyle w:val="Hyperlink"/>
          </w:rPr>
          <w:t xml:space="preserve">[1]</w:t>
        </w:r>
      </w:hyperlink>
    </w:p>
    <w:p>
      <w:pPr>
        <w:pStyle w:val="BodyText"/>
      </w:pPr>
      <w:r>
        <w:t xml:space="preserve">Metallic Brackets (Standard)</w:t>
      </w:r>
    </w:p>
    <w:p>
      <w:pPr>
        <w:pStyle w:val="BodyText"/>
      </w:pPr>
      <w:r>
        <w:t xml:space="preserve">96%Digital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85%Digital Clear Aligners</w:t>
      </w:r>
    </w:p>
    <w:p>
      <w:pPr>
        <w:pStyle w:val="BodyText"/>
      </w:pPr>
      <w:r>
        <w:t xml:space="preserve">20.0</w:t>
      </w:r>
    </w:p>
    <w:p>
      <w:pPr>
        <w:pStyle w:val="BodyText"/>
      </w:pPr>
      <w:r>
        <w:t xml:space="preserve">91%</w:t>
      </w:r>
    </w:p>
    <w:p>
      <w:pPr>
        <w:pStyle w:val="BodyText"/>
      </w:pPr>
      <w:r>
        <w:t xml:space="preserve">t d&gt;Metallic Brackets (Standard)</w:t>
      </w:r>
      <w:r>
        <w:br/>
      </w:r>
      <w:r>
        <w:t xml:space="preserve">24.5</w:t>
      </w:r>
      <w:r>
        <w:br/>
      </w:r>
      <w:r>
        <w:t xml:space="preserve">96%</w:t>
      </w:r>
      <w:r>
        <w:br/>
      </w:r>
      <w:r>
        <w:t xml:space="preserve">85%D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Clinical Analysis and Protocol in Saint Petersburg, Russia</dc:title>
  <dc:creator/>
  <dc:language>en</dc:language>
  <cp:keywords/>
  <dcterms:created xsi:type="dcterms:W3CDTF">2026-07-29T16:27:18Z</dcterms:created>
  <dcterms:modified xsi:type="dcterms:W3CDTF">2026-07-29T16:27:18Z</dcterms:modified>
</cp:coreProperties>
</file>

<file path=docProps/custom.xml><?xml version="1.0" encoding="utf-8"?>
<Properties xmlns="http://schemas.openxmlformats.org/officeDocument/2006/custom-properties" xmlns:vt="http://schemas.openxmlformats.org/officeDocument/2006/docPropsVTypes"/>
</file>