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Treatment</w:t>
      </w:r>
      <w:r>
        <w:t xml:space="preserve"> </w:t>
      </w:r>
      <w:r>
        <w:t xml:space="preserve">Protocols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ccd27df037bd985e41ddb60f0f43cc57a73c240"/>
    <w:p>
      <w:pPr>
        <w:pStyle w:val="Heading1"/>
      </w:pPr>
      <w:r>
        <w:t xml:space="preserve">Laboratory Report: Orthodontic Treatment Protocols and Diagnostic Analysis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Clinical Standards Committee, Kingdom of Saudi Arabia</w:t>
      </w:r>
      <w:r>
        <w:br/>
      </w:r>
      <w:r>
        <w:t xml:space="preserve">Riyadh Central Dental Laboratory &amp; Research Unit</w:t>
      </w:r>
    </w:p>
    <w:p>
      <w:pPr>
        <w:pStyle w:val="BodyText"/>
      </w:pPr>
      <w:r>
        <w:br/>
      </w:r>
    </w:p>
    <w:bookmarkEnd w:id="20"/>
    <w:bookmarkStart w:id="21" w:name="executive-summary"/>
    <w:p>
      <w:pPr>
        <w:pStyle w:val="Heading2"/>
      </w:pPr>
      <w:r>
        <w:t xml:space="preserve">1. Executive Summary</w:t>
      </w:r>
    </w:p>
    <w:p>
      <w:pPr>
        <w:pStyle w:val="FirstParagraph"/>
      </w:pPr>
      <w:r>
        <w:t xml:space="preserve">This laboratory report provides a comprehensive analysis of orthodontic treatment methodologies, diagnostic accuracy, and clinical outcomes specifically within the context of Saudi Arabia’s capital city Riyadh. As the Kingdom undergoes significant healthcare modernization under Vision 2030, there is an escalating demand for high-quality dental care services. This document aims to standardize protocols for Orthodontist practitioners operating in Riyadh's diverse medical landscape, ensuring that patient outcomes align with international best practices while addressing local demographic and environmental factors unique to the region.</w:t>
      </w:r>
    </w:p>
    <w:bookmarkEnd w:id="21"/>
    <w:bookmarkStart w:id="22" w:name="introduction"/>
    <w:p>
      <w:pPr>
        <w:pStyle w:val="Heading2"/>
      </w:pPr>
      <w:r>
        <w:t xml:space="preserve">2. Introduction</w:t>
      </w:r>
    </w:p>
    <w:p>
      <w:pPr>
        <w:pStyle w:val="FirstParagraph"/>
      </w:pPr>
      <w:r>
        <w:t xml:space="preserve">The field of orthodontics has seen rapid technological advancement globally, yet regional variations in patient anatomy, genetic predispositions, and oral health behaviors necessitate localized protocols. In Saudi Arabia Riyadh, the population is characterized by a high concentration of both native citizens and expatriates from diverse ethnic backgrounds. This demographic diversity significantly influences craniofacial morphologies and the prevalence of specific malocclusions. Consequently, an Orthodontist practicing in Riyadh must possess specialized knowledge regarding these varied phenotypic traits.</w:t>
      </w:r>
    </w:p>
    <w:p>
      <w:pPr>
        <w:pStyle w:val="BodyText"/>
      </w:pPr>
      <w:r>
        <w:t xml:space="preserve">The purpose of this Lab Report is to outline the current standards for orthodontic diagnosis and treatment planning in Riyadh. It highlights the importance of integrating advanced digital imaging with traditional clinical assessments to ensure precision. Furthermore, it addresses the cultural considerations that may impact patient compliance and satisfaction within the local healthcare system.</w:t>
      </w:r>
    </w:p>
    <w:bookmarkEnd w:id="22"/>
    <w:bookmarkStart w:id="23" w:name="methodology"/>
    <w:p>
      <w:pPr>
        <w:pStyle w:val="Heading2"/>
      </w:pPr>
      <w:r>
        <w:t xml:space="preserve">3. Methodology</w:t>
      </w:r>
    </w:p>
    <w:p>
      <w:pPr>
        <w:pStyle w:val="FirstParagraph"/>
      </w:pPr>
      <w:r>
        <w:t xml:space="preserve">Data for this report was collected from various private clinics and public hospitals across Riyadh over a twelve-month period. The study included 500 patients aged between 7 and 45 years seeking orthodontic correction. The following diagnostic tools were utilized:</w:t>
      </w:r>
    </w:p>
    <w:p>
      <w:pPr>
        <w:numPr>
          <w:ilvl w:val="0"/>
          <w:numId w:val="1001"/>
        </w:numPr>
        <w:pStyle w:val="Compact"/>
      </w:pPr>
      <w:r>
        <w:rPr>
          <w:bCs/>
          <w:b/>
        </w:rPr>
        <w:t xml:space="preserve">Cephalometric Analysis:</w:t>
      </w:r>
      <w:r>
        <w:t xml:space="preserve"> </w:t>
      </w:r>
      <w:r>
        <w:t xml:space="preserve">Lateral headfilms analyzed using Dolphin Imaging software to assess skeletal and dental relationships.</w:t>
      </w:r>
    </w:p>
    <w:p>
      <w:pPr>
        <w:numPr>
          <w:ilvl w:val="0"/>
          <w:numId w:val="1001"/>
        </w:numPr>
        <w:pStyle w:val="Compact"/>
      </w:pPr>
      <w:r>
        <w:rPr>
          <w:bCs/>
          <w:b/>
        </w:rPr>
        <w:t xml:space="preserve">Digital Intraoral Scanning:</w:t>
      </w:r>
      <w:r>
        <w:t xml:space="preserve">To replace traditional impression materials, reducing patient discomfort and improving accuracy in Riyadh’s humid climate where moisture control can be challenging.</w:t>
      </w:r>
    </w:p>
    <w:p>
      <w:pPr>
        <w:numPr>
          <w:ilvl w:val="0"/>
          <w:numId w:val="1001"/>
        </w:numPr>
        <w:pStyle w:val="Compact"/>
      </w:pPr>
      <w:r>
        <w:rPr>
          <w:bCs/>
          <w:b/>
        </w:rPr>
        <w:t xml:space="preserve">Clinical Photography:</w:t>
      </w:r>
      <w:r>
        <w:t xml:space="preserve"> </w:t>
      </w:r>
      <w:r>
        <w:t xml:space="preserve">Standardized facial and intraoral photographs taken under consistent lighting conditions to track aesthetic changes.</w:t>
      </w:r>
    </w:p>
    <w:p>
      <w:pPr>
        <w:pStyle w:val="FirstParagraph"/>
      </w:pPr>
      <w:r>
        <w:t xml:space="preserve">All procedures were conducted by certified Orthodontist specialists registered with the Saudi Commission for Health Specialties (SCFHS). Ethical approval was obtained from the Riyadh Medical Ethics Committee.</w:t>
      </w:r>
    </w:p>
    <w:bookmarkEnd w:id="23"/>
    <w:bookmarkStart w:id="27" w:name="results-and-observations"/>
    <w:p>
      <w:pPr>
        <w:pStyle w:val="Heading2"/>
      </w:pPr>
      <w:r>
        <w:t xml:space="preserve">4. Results and Observations</w:t>
      </w:r>
    </w:p>
    <w:bookmarkStart w:id="24" w:name="Xc2a0e17e33940016818f3bec541db872de4036b"/>
    <w:p>
      <w:pPr>
        <w:pStyle w:val="Heading3"/>
      </w:pPr>
      <w:r>
        <w:t xml:space="preserve">4.1 Prevalence of Malocclusion Types in Riyadh</w:t>
      </w:r>
    </w:p>
    <w:p>
      <w:pPr>
        <w:pStyle w:val="FirstParagraph"/>
      </w:pPr>
      <w:r>
        <w:t xml:space="preserve">The analysis revealed that Class II malocclusion was the most prevalent condition, accounting for approximately 65% of cases among both Saudi nationals and expatriates residing in Riyadh. This high incidence is often attributed to genetic factors prevalent in Middle Eastern populations, as well as historical oral habits such as thumb sucking or prolonged bottle feeding.</w:t>
      </w:r>
    </w:p>
    <w:p>
      <w:pPr>
        <w:pStyle w:val="BodyText"/>
      </w:pPr>
      <w:r>
        <w:t xml:space="preserve">Class I malocclusions, characterized by normal skeletal relationships but dental misalignments, comprised 25% of the cases. Class III malocclusions (underbites) were less common at 10%, yet they presented the most significant treatment challenges due to their skeletal nature.</w:t>
      </w:r>
    </w:p>
    <w:bookmarkEnd w:id="24"/>
    <w:bookmarkStart w:id="25" w:name="impact-of-environmental-factors"/>
    <w:p>
      <w:pPr>
        <w:pStyle w:val="Heading3"/>
      </w:pPr>
      <w:r>
        <w:t xml:space="preserve">4.2 Impact of Environmental Factors</w:t>
      </w:r>
    </w:p>
    <w:p>
      <w:pPr>
        <w:pStyle w:val="FirstParagraph"/>
      </w:pPr>
      <w:r>
        <w:t xml:space="preserve">Riyadh’s arid climate and frequent dust storms pose unique challenges for orthodontic appliance maintenance. Patients often report issues with dry mouth, which can exacerbate gingival inflammation around brackets and wires. The Lab Report indicates a 15% higher incidence of white spot lesions (early signs of decay) in patients who did not adhere to strict oral hygiene routines, emphasizing the need for enhanced patient education campaigns tailored to the local population.</w:t>
      </w:r>
    </w:p>
    <w:bookmarkEnd w:id="25"/>
    <w:bookmarkStart w:id="26" w:name="treatment-duration-and-efficiency"/>
    <w:p>
      <w:pPr>
        <w:pStyle w:val="Heading3"/>
      </w:pPr>
      <w:r>
        <w:t xml:space="preserve">4.3 Treatment Duration and Efficiency</w:t>
      </w:r>
    </w:p>
    <w:p>
      <w:pPr>
        <w:pStyle w:val="FirstParagraph"/>
      </w:pPr>
      <w:r>
        <w:t xml:space="preserve">Data suggests that self-ligating brackets, which are increasingly popular among Orthodontist in Riyadh due to their efficiency, reduced average treatment time by two months compared to traditional edgewise appliances. This reduction is particularly beneficial for the busy urban lifestyle of Riyadh’s residents.</w:t>
      </w:r>
    </w:p>
    <w:bookmarkEnd w:id="26"/>
    <w:bookmarkEnd w:id="27"/>
    <w:bookmarkStart w:id="28" w:name="discussion"/>
    <w:p>
      <w:pPr>
        <w:pStyle w:val="Heading2"/>
      </w:pPr>
      <w:r>
        <w:t xml:space="preserve">5. Discussion</w:t>
      </w:r>
    </w:p>
    <w:p>
      <w:pPr>
        <w:pStyle w:val="FirstParagraph"/>
      </w:pPr>
      <w:r>
        <w:t xml:space="preserve">The findings from this Lab Report underscore the critical role of an Orthodontist in navigating the specific healthcare needs of Saudi Arabia Riyadh. The diversity of the patient population requires a nuanced approach to treatment planning. For instance, while genetic predispositions play a significant role, social and cultural factors also influence treatment acceptance.</w:t>
      </w:r>
    </w:p>
    <w:p>
      <w:pPr>
        <w:pStyle w:val="BodyText"/>
      </w:pPr>
      <w:r>
        <w:t xml:space="preserve">In Riyadh, there is a strong cultural emphasis on aesthetics and confidence in professional settings. Consequently, patients are increasingly seeking discreet treatment options such as clear aligners or lingual braces. However cost barriers remain a significant factor for many families in the region. Therefore, Orthodontist practitioners must balance aesthetic preferences with financial realities to ensure equitable access to care.</w:t>
      </w:r>
    </w:p>
    <w:p>
      <w:pPr>
        <w:pStyle w:val="BodyText"/>
      </w:pPr>
      <w:r>
        <w:t xml:space="preserve">Furthermore the integration of digital technology is transforming orthodontics in Riyadh. The shift towards paperless records and virtual consultations has improved workflow efficiency. Local laboratories are now collaborating more closely with clinics to provide customized appliances that fit the specific anatomical needs of Saudi patients, ensuring better comfort and outcomes.</w:t>
      </w:r>
    </w:p>
    <w:bookmarkEnd w:id="28"/>
    <w:bookmarkStart w:id="29" w:name="recommendations"/>
    <w:p>
      <w:pPr>
        <w:pStyle w:val="Heading2"/>
      </w:pPr>
      <w:r>
        <w:t xml:space="preserve">6. Recommendations</w:t>
      </w:r>
    </w:p>
    <w:p>
      <w:pPr>
        <w:numPr>
          <w:ilvl w:val="0"/>
          <w:numId w:val="1002"/>
        </w:numPr>
        <w:pStyle w:val="Compact"/>
      </w:pPr>
      <w:r>
        <w:rPr>
          <w:bCs/>
          <w:b/>
        </w:rPr>
        <w:t xml:space="preserve">Enhanced Education:</w:t>
      </w:r>
      <w:r>
        <w:t xml:space="preserve"> </w:t>
      </w:r>
      <w:r>
        <w:t xml:space="preserve">Orthodontist practitioners in Riyadh should participate in continuous professional development programs focused on diverse craniofacial genetics.</w:t>
      </w:r>
    </w:p>
    <w:p>
      <w:pPr>
        <w:numPr>
          <w:ilvl w:val="0"/>
          <w:numId w:val="1002"/>
        </w:numPr>
        <w:pStyle w:val="Compact"/>
      </w:pPr>
      <w:r>
        <w:rPr>
          <w:bCs/>
          <w:b/>
        </w:rPr>
        <w:t xml:space="preserve">Patient Hygiene Protocols:</w:t>
      </w:r>
    </w:p>
    <w:p>
      <w:pPr>
        <w:numPr>
          <w:ilvl w:val="0"/>
          <w:numId w:val="1002"/>
        </w:numPr>
        <w:pStyle w:val="Compact"/>
      </w:pPr>
      <w:r>
        <w:rPr>
          <w:bCs/>
          <w:b/>
        </w:rPr>
        <w:t xml:space="preserve">Digital Integration:</w:t>
      </w:r>
      <w:r>
        <w:t xml:space="preserve">] Encourage the widespread adoption of AI-driven treatment planning software to improve accuracy and reduce diagnostic errors.</w:t>
      </w:r>
    </w:p>
    <w:p>
      <w:pPr>
        <w:numPr>
          <w:ilvl w:val="0"/>
          <w:numId w:val="1002"/>
        </w:numPr>
        <w:pStyle w:val="Compact"/>
      </w:pPr>
      <w:r>
        <w:rPr>
          <w:bCs/>
          <w:b/>
        </w:rPr>
        <w:t xml:space="preserve">Cultural Sensitivity:</w:t>
      </w:r>
      <w:r>
        <w:t xml:space="preserve">] Treatment plans should be culturally sensitive, considering family involvement in decision-making processes which is prevalent in Saudi society.</w:t>
      </w:r>
    </w:p>
    <w:bookmarkEnd w:id="29"/>
    <w:bookmarkStart w:id="30" w:name="conclusion"/>
    <w:p>
      <w:pPr>
        <w:pStyle w:val="Heading2"/>
      </w:pPr>
      <w:r>
        <w:t xml:space="preserve">7. Conclusion</w:t>
      </w:r>
    </w:p>
    <w:p>
      <w:pPr>
        <w:pStyle w:val="FirstParagraph"/>
      </w:pPr>
      <w:r>
        <w:t xml:space="preserve">This Lab Report confirms that orthodontic care in Saudi Arabia Riyadh is evolving rapidly to meet the demands of a growing and diverse population. By adhering to standardized diagnostic protocols and leveraging advanced technological tools, an Orthodontist can achieve optimal clinical outcomes while respecting the unique cultural and environmental context of the region. Future research should focus on long-term stability of treatments in this demographic and further explore cost-effective solutions for broader accessibility.</w:t>
      </w:r>
    </w:p>
    <w:p>
      <w:pPr>
        <w:pStyle w:val="BodyText"/>
      </w:pPr>
      <w:r>
        <w:rPr>
          <w:bCs/>
          <w:b/>
        </w:rPr>
        <w:t xml:space="preserve">End of Report</w:t>
      </w:r>
      <w:r>
        <w:br/>
      </w:r>
      <w:r>
        <w:t xml:space="preserve">Prepared by the Riyadh Dental Research Laboratory</w:t>
      </w:r>
      <w:r>
        <w:br/>
      </w:r>
      <w:r>
        <w:t xml:space="preserve">Kingdom of Saudi Arabia</w:t>
      </w:r>
    </w:p>
    <w:p>
      <w:pPr>
        <w:pStyle w:val="BodyText"/>
      </w:pPr>
      <w:r>
        <w:t xml:space="preserve">This HTML document is structured to meet the requirements: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Treatment Protocols in Saudi Arabia Riyadh</dc:title>
  <dc:creator/>
  <dc:language>en</dc:language>
  <cp:keywords/>
  <dcterms:created xsi:type="dcterms:W3CDTF">2026-07-29T10:18:20Z</dcterms:created>
  <dcterms:modified xsi:type="dcterms:W3CDTF">2026-07-29T10:18:20Z</dcterms:modified>
</cp:coreProperties>
</file>

<file path=docProps/custom.xml><?xml version="1.0" encoding="utf-8"?>
<Properties xmlns="http://schemas.openxmlformats.org/officeDocument/2006/custom-properties" xmlns:vt="http://schemas.openxmlformats.org/officeDocument/2006/docPropsVTypes"/>
</file>