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Orthodontic</w:t>
      </w:r>
      <w:r>
        <w:t xml:space="preserve"> </w:t>
      </w:r>
      <w:r>
        <w:t xml:space="preserve">Interventions</w:t>
      </w:r>
      <w:r>
        <w:t xml:space="preserve"> </w:t>
      </w:r>
      <w:r>
        <w:t xml:space="preserve">in</w:t>
      </w:r>
      <w:r>
        <w:t xml:space="preserve"> </w:t>
      </w:r>
      <w:r>
        <w:t xml:space="preserve">Singapore</w:t>
      </w:r>
    </w:p>
    <w:bookmarkStart w:id="28" w:name="Xf1427ea5cc85501e5f3e8fe80418766bd24bcbf"/>
    <w:p>
      <w:pPr>
        <w:pStyle w:val="Heading1"/>
      </w:pPr>
      <w:r>
        <w:t xml:space="preserve">Clinical Lab Report: Orthodontic Interventions in Singapore</w:t>
      </w:r>
    </w:p>
    <w:p>
      <w:pPr>
        <w:pStyle w:val="FirstParagraph"/>
      </w:pPr>
      <w:r>
        <w:rPr>
          <w:bCs/>
          <w:b/>
        </w:rPr>
        <w:t xml:space="preserve">Date:</w:t>
      </w:r>
      <w:r>
        <w:t xml:space="preserve"> </w:t>
      </w:r>
      <w:r>
        <w:t xml:space="preserve">May 24, 2024</w:t>
      </w:r>
      <w:r>
        <w:br/>
      </w:r>
      <w:r>
        <w:rPr>
          <w:bCs/>
          <w:b/>
        </w:rPr>
        <w:t xml:space="preserve">Jurisdiction:</w:t>
      </w:r>
      <w:r>
        <w:t xml:space="preserve"> </w:t>
      </w:r>
      <w:r>
        <w:t xml:space="preserve">Republic of Singapore</w:t>
      </w:r>
      <w:r>
        <w:br/>
      </w:r>
      <w:r>
        <w:rPr>
          <w:bCs/>
          <w:b/>
        </w:rPr>
        <w:t xml:space="preserve">Status:</w:t>
      </w:r>
    </w:p>
    <w:bookmarkStart w:id="20" w:name="abstract"/>
    <w:p>
      <w:pPr>
        <w:pStyle w:val="Heading3"/>
      </w:pPr>
      <w:r>
        <w:t xml:space="preserve">Abstract</w:t>
      </w:r>
    </w:p>
    <w:p>
      <w:pPr>
        <w:pStyle w:val="FirstParagraph"/>
      </w:pPr>
      <w:r>
        <w:t xml:space="preserve">This document serves as a comprehensive Lab Report detailing the clinical observations, procedural standards, and socio-economic factors influencing the practice of Orthodontist services within Singapore. The primary objective of this report is to analyze the efficacy of modern orthodontic treatments in a dense urban environment like Singapore. By examining patient demographics, technological adoption rates, and regulatory frameworks specific to Singapore healthcare standards, this study aims to provide a holistic view of how an Orthodontist operates in this unique geographical context. The findings suggest that while access to high-quality dental care is prevalent in Singapore, there are distinct challenges related to cost management and space optimization that define the current landscape of orthodontic practice.</w:t>
      </w:r>
    </w:p>
    <w:bookmarkEnd w:id="20"/>
    <w:bookmarkStart w:id="21" w:name="introduction"/>
    <w:p>
      <w:pPr>
        <w:pStyle w:val="Heading2"/>
      </w:pPr>
      <w:r>
        <w:t xml:space="preserve">1. Introduction</w:t>
      </w:r>
    </w:p>
    <w:p>
      <w:pPr>
        <w:pStyle w:val="FirstParagraph"/>
      </w:pPr>
      <w:r>
        <w:t xml:space="preserve">The role of an</w:t>
      </w:r>
      <w:r>
        <w:t xml:space="preserve"> </w:t>
      </w:r>
      <w:r>
        <w:rPr>
          <w:bCs/>
          <w:b/>
        </w:rPr>
        <w:t xml:space="preserve">Orthodontist</w:t>
      </w:r>
      <w:r>
        <w:t xml:space="preserve">Singapore SingaporeSingapore. The term "Singapore Singapore" is used here to emphasize both the national identity and the specific municipal regulations that govern healthcare providers in this compact yet highly regulated nation. The integration of digital scanning, clear aligner therapies, and traditional braces has transformed how an Orthodontist interacts with patients in</w:t>
      </w:r>
      <w:r>
        <w:t xml:space="preserve"> </w:t>
      </w:r>
      <w:r>
        <w:rPr>
          <w:bCs/>
          <w:b/>
        </w:rPr>
        <w:t xml:space="preserve">Singapore</w:t>
      </w:r>
      <w:r>
        <w:t xml:space="preserve">.</w:t>
      </w:r>
    </w:p>
    <w:bookmarkEnd w:id="21"/>
    <w:bookmarkStart w:id="22" w:name="methodology-and-clinical-observations"/>
    <w:p>
      <w:pPr>
        <w:pStyle w:val="Heading2"/>
      </w:pPr>
      <w:r>
        <w:t xml:space="preserve">2. Methodology and Clinical Observations</w:t>
      </w:r>
    </w:p>
    <w:p>
      <w:pPr>
        <w:pStyle w:val="FirstParagraph"/>
      </w:pPr>
      <w:r>
        <w:t xml:space="preserve">Data for this Lab Report was synthesized from clinical case studies conducted across various polyclinics and private specialty centers in</w:t>
      </w:r>
    </w:p>
    <w:p>
      <w:pPr>
        <w:pStyle w:val="BodyText"/>
      </w:pPr>
      <w:r>
        <w:t xml:space="preserve">Singapore Singapore. The methodology involved tracking patient outcomes over a twelve-month period. Key metrics included treatment duration, patient satisfaction scores, and the frequency of adjustment appointments. An</w:t>
      </w:r>
    </w:p>
    <w:p>
      <w:pPr>
        <w:pStyle w:val="BodyText"/>
      </w:pPr>
      <w:r>
        <w:t xml:space="preserve">Orthodontist must navigate a hybrid healthcare system where public subsidies may apply to certain severe cases, while cosmetic corrections remain largely out-of-pocket expenses for residents in</w:t>
      </w:r>
      <w:r>
        <w:t xml:space="preserve"> </w:t>
      </w:r>
      <w:r>
        <w:rPr>
          <w:bCs/>
          <w:b/>
        </w:rPr>
        <w:t xml:space="preserve">Singapore</w:t>
      </w:r>
      <w:r>
        <w:t xml:space="preserve">.</w:t>
      </w:r>
    </w:p>
    <w:p>
      <w:pPr>
        <w:pStyle w:val="BodyText"/>
      </w:pPr>
      <w:r>
        <w:t xml:space="preserve">The clinical environment in</w:t>
      </w:r>
    </w:p>
    <w:p>
      <w:pPr>
        <w:pStyle w:val="BodyText"/>
      </w:pPr>
      <w:r>
        <w:t xml:space="preserve">Singapore Singapore requires strict adherence to infection control and sterilization protocols set by the Ministry of Health. Consequently, every visit to an</w:t>
      </w:r>
    </w:p>
    <w:p>
      <w:pPr>
        <w:pStyle w:val="BodyText"/>
      </w:pPr>
      <w:r>
        <w:t xml:space="preserve">Orthodontist is characterized by rigorous safety checks. This Lab Report highlights that patient compliance is significantly higher in</w:t>
      </w:r>
    </w:p>
    <w:p>
      <w:pPr>
        <w:pStyle w:val="BodyText"/>
      </w:pPr>
      <w:r>
        <w:t xml:space="preserve">Singaporedue to a high level of health literacy among the populace.</w:t>
      </w:r>
    </w:p>
    <w:bookmarkEnd w:id="22"/>
    <w:bookmarkStart w:id="23" w:name="Xad0a8d7b9980539a8aea838b96080dc8361b553"/>
    <w:p>
      <w:pPr>
        <w:pStyle w:val="Heading2"/>
      </w:pPr>
      <w:r>
        <w:t xml:space="preserve">3. Technological Integration in Orthodontics</w:t>
      </w:r>
    </w:p>
    <w:p>
      <w:pPr>
        <w:pStyle w:val="FirstParagraph"/>
      </w:pPr>
      <w:r>
        <w:t xml:space="preserve">A critical component of this Lab Report is the analysis of technology adoption. In</w:t>
      </w:r>
    </w:p>
    <w:p>
      <w:pPr>
        <w:pStyle w:val="BodyText"/>
      </w:pPr>
      <w:r>
        <w:t xml:space="preserve">Singapore Singapore , there is a rapid uptake of Computer-Aided Design/Computer-Aided Manufacturing (CAD/CAM) systems. An</w:t>
      </w:r>
    </w:p>
    <w:p>
      <w:pPr>
        <w:pStyle w:val="BodyText"/>
      </w:pPr>
      <w:r>
        <w:t xml:space="preserve">Orthodontist today rarely relies solely on physical plaster models; instead, intraoral scanners are standard practice. This digital workflow reduces chair time and enhances precision for patients in</w:t>
      </w:r>
      <w:r>
        <w:t xml:space="preserve"> </w:t>
      </w:r>
      <w:r>
        <w:rPr>
          <w:bCs/>
          <w:b/>
        </w:rPr>
        <w:t xml:space="preserve">Singapore</w:t>
      </w:r>
      <w:r>
        <w:t xml:space="preserve">. Furthermore, the prevalence of clear aligner therapy has surged in recent years. Many residents in</w:t>
      </w:r>
    </w:p>
    <w:p>
      <w:pPr>
        <w:pStyle w:val="BodyText"/>
      </w:pPr>
      <w:r>
        <w:t xml:space="preserve">Singapore Singapore prefer discreet treatment options due to professional and social pressures, prompting an</w:t>
      </w:r>
    </w:p>
    <w:p>
      <w:pPr>
        <w:pStyle w:val="BodyText"/>
      </w:pPr>
      <w:r>
        <w:t xml:space="preserve">Orthodontist to offer a wider range of invisible alignment solutions than might be seen in less developed markets.</w:t>
      </w:r>
    </w:p>
    <w:bookmarkEnd w:id="23"/>
    <w:bookmarkStart w:id="24" w:name="socio-economic-factors-and-accessibility"/>
    <w:p>
      <w:pPr>
        <w:pStyle w:val="Heading2"/>
      </w:pPr>
      <w:r>
        <w:t xml:space="preserve">4. Socio-Economic Factors and Accessibility</w:t>
      </w:r>
    </w:p>
    <w:p>
      <w:pPr>
        <w:pStyle w:val="FirstParagraph"/>
      </w:pPr>
      <w:r>
        <w:t xml:space="preserve">The economic landscape of</w:t>
      </w:r>
    </w:p>
    <w:p>
      <w:pPr>
        <w:pStyle w:val="BodyText"/>
      </w:pPr>
      <w:r>
        <w:t xml:space="preserve">Singapore Singapore plays a pivotal role in determining treatment plans. Dental insurance coverage for orthodontics is often limited or non-existent for adults, making cost a significant barrier. This Lab Report notes that an</w:t>
      </w:r>
    </w:p>
    <w:p>
      <w:pPr>
        <w:pStyle w:val="BodyText"/>
      </w:pPr>
      <w:r>
        <w:t xml:space="preserve">Orthodontist in this region must frequently engage in detailed financial counseling with patients from</w:t>
      </w:r>
      <w:r>
        <w:t xml:space="preserve"> </w:t>
      </w:r>
      <w:r>
        <w:rPr>
          <w:bCs/>
          <w:b/>
        </w:rPr>
        <w:t xml:space="preserve">Singapore</w:t>
      </w:r>
      <w:r>
        <w:t xml:space="preserve">. Payment installment plans are standard practice to mitigate the high upfront costs associated with comprehensive braces or Invisalign treatments. The unique tax and savings structures, such as MediSave allowances, allow limited withdrawal for certain orthodontic procedures, a nuance that an experienced</w:t>
      </w:r>
    </w:p>
    <w:p>
      <w:pPr>
        <w:pStyle w:val="BodyText"/>
      </w:pPr>
      <w:r>
        <w:t xml:space="preserve">Orthodontist in</w:t>
      </w:r>
    </w:p>
    <w:p>
      <w:pPr>
        <w:pStyle w:val="BodyText"/>
      </w:pPr>
      <w:r>
        <w:t xml:space="preserve">Singapore Singapore must navigate to maximize patient affordability.</w:t>
      </w:r>
    </w:p>
    <w:bookmarkEnd w:id="24"/>
    <w:bookmarkStart w:id="25" w:name="discussion-of-findings"/>
    <w:p>
      <w:pPr>
        <w:pStyle w:val="Heading2"/>
      </w:pPr>
      <w:r>
        <w:t xml:space="preserve">5. Discussion of Findings</w:t>
      </w:r>
    </w:p>
    <w:p>
      <w:pPr>
        <w:pStyle w:val="FirstParagraph"/>
      </w:pPr>
      <w:r>
        <w:t xml:space="preserve">The data indicates that treatment outcomes for malocclusion correction in</w:t>
      </w:r>
    </w:p>
    <w:p>
      <w:pPr>
        <w:pStyle w:val="BodyText"/>
      </w:pPr>
      <w:r>
        <w:t xml:space="preserve">Singapore Singapore are statistically comparable to leading Western nations. However, the efficiency of care is higher due to shorter appointment wait times and better digital infrastructure. An</w:t>
      </w:r>
    </w:p>
    <w:p>
      <w:pPr>
        <w:pStyle w:val="BodyText"/>
      </w:pPr>
      <w:r>
        <w:t xml:space="preserve">Orthodontist benefits from a streamlined supply chain within the city-state, ensuring that brackets, wires, and aligner sets are available immediately without international shipping delays often faced by practitioners in other regions.</w:t>
      </w:r>
    </w:p>
    <w:p>
      <w:pPr>
        <w:pStyle w:val="BodyText"/>
      </w:pPr>
      <w:r>
        <w:t xml:space="preserve">Furthermore, cultural diversity in</w:t>
      </w:r>
    </w:p>
    <w:p>
      <w:pPr>
        <w:pStyle w:val="BodyText"/>
      </w:pPr>
      <w:r>
        <w:t xml:space="preserve">Singapore Singapore requires an</w:t>
      </w:r>
    </w:p>
    <w:p>
      <w:pPr>
        <w:pStyle w:val="BodyText"/>
      </w:pPr>
      <w:r>
        <w:t xml:space="preserve">Orthodontist to possess cross-cultural communication skills. Patients range from local ethnic Chinese, Malay, and Indian communities to a significant expatriate population. This Lab Report emphasizes that effective care delivery depends on the ability of the</w:t>
      </w:r>
    </w:p>
    <w:p>
      <w:pPr>
        <w:pStyle w:val="BodyText"/>
      </w:pPr>
      <w:r>
        <w:t xml:space="preserve">Orthodontistto tailor explanations of complex biomechanical forces in simple terms understandable by diverse linguistic groups within</w:t>
      </w:r>
      <w:r>
        <w:t xml:space="preserve"> </w:t>
      </w:r>
      <w:r>
        <w:rPr>
          <w:bCs/>
          <w:b/>
        </w:rPr>
        <w:t xml:space="preserve">Singapore</w:t>
      </w:r>
      <w:r>
        <w:t xml:space="preserve">.</w:t>
      </w:r>
    </w:p>
    <w:bookmarkEnd w:id="25"/>
    <w:bookmarkStart w:id="26" w:name="conclusion-and-recommendations"/>
    <w:p>
      <w:pPr>
        <w:pStyle w:val="Heading2"/>
      </w:pPr>
      <w:r>
        <w:t xml:space="preserve">6. Conclusion and Recommendations</w:t>
      </w:r>
    </w:p>
    <w:p>
      <w:pPr>
        <w:pStyle w:val="FirstParagraph"/>
      </w:pPr>
      <w:r>
        <w:t xml:space="preserve">In conclusion, this Lab Report affirms that the practice of orthodontics in</w:t>
      </w:r>
    </w:p>
    <w:p>
      <w:pPr>
        <w:pStyle w:val="BodyText"/>
      </w:pPr>
      <w:r>
        <w:t xml:space="preserve">Singapore Singapore is characterized by high technological standards, rigorous regulatory oversight, and a patient-centric approach driven by market demands. An</w:t>
      </w:r>
    </w:p>
    <w:p>
      <w:pPr>
        <w:pStyle w:val="BodyText"/>
      </w:pPr>
      <w:r>
        <w:t xml:space="preserve">Orthodontist operating in this jurisdiction must be proficient not only in dental mechanics but also in digital diagnostics and financial planning assistance for patients from</w:t>
      </w:r>
      <w:r>
        <w:t xml:space="preserve"> </w:t>
      </w:r>
      <w:r>
        <w:rPr>
          <w:bCs/>
          <w:b/>
        </w:rPr>
        <w:t xml:space="preserve">Singapore</w:t>
      </w:r>
      <w:r>
        <w:t xml:space="preserve">.</w:t>
      </w:r>
    </w:p>
    <w:p>
      <w:pPr>
        <w:pStyle w:val="BodyText"/>
      </w:pPr>
      <w:r>
        <w:t xml:space="preserve">We recommend that future research focus on long-term stability of clear aligner treatments specifically within the demographic profiles found in</w:t>
      </w:r>
    </w:p>
    <w:p>
      <w:pPr>
        <w:pStyle w:val="BodyText"/>
      </w:pPr>
      <w:r>
        <w:t xml:space="preserve">Singapore Singapore. Additionally, there is a need for more standardized guidelines regarding the use of remote monitoring technologies by an</w:t>
      </w:r>
    </w:p>
    <w:p>
      <w:pPr>
        <w:pStyle w:val="BodyText"/>
      </w:pPr>
      <w:r>
        <w:t xml:space="preserve">Orthodontist to ensure consistent quality of care across all clinics in</w:t>
      </w:r>
      <w:r>
        <w:t xml:space="preserve"> </w:t>
      </w:r>
      <w:r>
        <w:rPr>
          <w:bCs/>
          <w:b/>
        </w:rPr>
        <w:t xml:space="preserve">Singapore</w:t>
      </w:r>
      <w:r>
        <w:t xml:space="preserve">.</w:t>
      </w:r>
    </w:p>
    <w:bookmarkEnd w:id="26"/>
    <w:bookmarkStart w:id="27" w:name="references-and-compliance-statement"/>
    <w:p>
      <w:pPr>
        <w:pStyle w:val="Heading2"/>
      </w:pPr>
      <w:r>
        <w:t xml:space="preserve">7. References and Compliance Statement</w:t>
      </w:r>
    </w:p>
    <w:p>
      <w:pPr>
        <w:pStyle w:val="FirstParagraph"/>
      </w:pPr>
      <w:r>
        <w:t xml:space="preserve">This document complies with the ethical guidelines set forth for medical reporting in</w:t>
      </w:r>
    </w:p>
    <w:p>
      <w:pPr>
        <w:pStyle w:val="BodyText"/>
      </w:pPr>
      <w:r>
        <w:t xml:space="preserve">Singapore Singapore. All patient data has been anonymized to protect privacy. The observations regarding the role of an</w:t>
      </w:r>
    </w:p>
    <w:p>
      <w:pPr>
        <w:pStyle w:val="BodyText"/>
      </w:pPr>
      <w:r>
        <w:t xml:space="preserve">Orthodontist are based on verified clinical outcomes and operational standards prevalent in the region.</w:t>
      </w:r>
    </w:p>
    <w:p>
      <w:pPr>
        <w:pStyle w:val="BodyText"/>
      </w:pPr>
      <w:r>
        <w:rPr>
          <w:iCs/>
          <w:i/>
        </w:rPr>
        <w:t xml:space="preserve">Note: This Lab Report serves as a structural template for understanding orthodontic practices. Specific medical advice should always be sought directly from a licensed Orthodontist in Singapore.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Orthodontic Interventions in Singapore</dc:title>
  <dc:creator/>
  <dc:language>en</dc:language>
  <cp:keywords/>
  <dcterms:created xsi:type="dcterms:W3CDTF">2026-07-29T20:34:13Z</dcterms:created>
  <dcterms:modified xsi:type="dcterms:W3CDTF">2026-07-29T20:34:13Z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