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Clinical</w:t>
      </w:r>
      <w:r>
        <w:t xml:space="preserve"> </w:t>
      </w:r>
      <w:r>
        <w:t xml:space="preserve">Evaluation</w:t>
      </w:r>
      <w:r>
        <w:t xml:space="preserve"> </w:t>
      </w:r>
      <w:r>
        <w:t xml:space="preserve">and</w:t>
      </w:r>
      <w:r>
        <w:t xml:space="preserve"> </w:t>
      </w:r>
      <w:r>
        <w:t xml:space="preserve">Treatment</w:t>
      </w:r>
      <w:r>
        <w:t xml:space="preserve"> </w:t>
      </w:r>
      <w:r>
        <w:t xml:space="preserve">Protocol:</w:t>
      </w:r>
      <w:r>
        <w:t xml:space="preserve"> </w:t>
      </w:r>
      <w:r>
        <w:t xml:space="preserve">Orthodontic</w:t>
      </w:r>
      <w:r>
        <w:t xml:space="preserve"> </w:t>
      </w:r>
      <w:r>
        <w:t xml:space="preserve">Interventions</w:t>
      </w:r>
      <w:r>
        <w:t xml:space="preserve"> </w:t>
      </w:r>
      <w:r>
        <w:t xml:space="preserve">in</w:t>
      </w:r>
      <w:r>
        <w:t xml:space="preserve"> </w:t>
      </w:r>
      <w:r>
        <w:t xml:space="preserve">Switzerland</w:t>
      </w:r>
      <w:r>
        <w:t xml:space="preserve"> </w:t>
      </w:r>
      <w:r>
        <w:t xml:space="preserve">Zurich</w:t>
      </w:r>
    </w:p>
    <w:p>
      <w:pPr>
        <w:pStyle w:val="FirstParagraph"/>
      </w:pPr>
      <w:r>
        <w:rPr>
          <w:bCs/>
          <w:b/>
        </w:rPr>
        <w:t xml:space="preserve">Date:</w:t>
      </w:r>
      <w:r>
        <w:t xml:space="preserve"> </w:t>
      </w:r>
      <w:r>
        <w:t xml:space="preserve">October 26, 2023</w:t>
      </w:r>
    </w:p>
    <w:p>
      <w:pPr>
        <w:pStyle w:val="BodyText"/>
      </w:pPr>
      <w:r>
        <w:rPr>
          <w:bCs/>
          <w:b/>
        </w:rPr>
        <w:t xml:space="preserve">Patient ID:</w:t>
      </w:r>
      <w:r>
        <w:t xml:space="preserve"> </w:t>
      </w:r>
      <w:r>
        <w:t xml:space="preserve">SZ-ORTH-8942-X</w:t>
      </w:r>
    </w:p>
    <w:p>
      <w:pPr>
        <w:pStyle w:val="BodyText"/>
      </w:pPr>
      <w:r>
        <w:rPr>
          <w:bCs/>
          <w:b/>
        </w:rPr>
        <w:t xml:space="preserve">Clinical Site:</w:t>
      </w:r>
      <w:r>
        <w:t xml:space="preserve"> </w:t>
      </w:r>
      <w:r>
        <w:t xml:space="preserve">Zurich Metropolis Dental Clinic, Switzerland Zurich</w:t>
      </w:r>
    </w:p>
    <w:p>
      <w:pPr>
        <w:pStyle w:val="BodyText"/>
      </w:pPr>
      <w:r>
        <w:rPr>
          <w:bCs/>
          <w:b/>
        </w:rPr>
        <w:t xml:space="preserve">Purpose:</w:t>
      </w:r>
      <w:r>
        <w:t xml:space="preserve"> </w:t>
      </w:r>
      <w:r>
        <w:t xml:space="preserve">Comprehensive Orthodontic Assessment and Strategic Planning Document</w:t>
      </w:r>
    </w:p>
    <w:bookmarkStart w:id="31" w:name="X0816ef7a88fd8dd4c53ce9ffb7401822a3f5469"/>
    <w:p>
      <w:pPr>
        <w:pStyle w:val="Heading1"/>
      </w:pPr>
      <w:r>
        <w:t xml:space="preserve">Laboratory Report: Orthodontic Diagnostic Analysis and Treatment Framework for the Swiss Market</w:t>
      </w:r>
    </w:p>
    <w:bookmarkStart w:id="20" w:name="X5074b9c377a82fc3c85b38e8ab9919ca5b4bee2"/>
    <w:p>
      <w:pPr>
        <w:pStyle w:val="Heading2"/>
      </w:pPr>
      <w:r>
        <w:t xml:space="preserve">1. Executive Summary and Contextual Overview</w:t>
      </w:r>
    </w:p>
    <w:p>
      <w:pPr>
        <w:pStyle w:val="FirstParagraph"/>
      </w:pPr>
      <w:r>
        <w:t xml:space="preserve">This document serves as a formal Lab Report detailing the diagnostic findings, clinical implications, and proposed therapeutic protocols for a patient presenting with complex occlusal discrepancies. The scope of this report is strictly confined to the high-standard medical requirements expected within Switzerland Zurich. As a global hub for precision healthcare, Switzerland Zurich demands orthodontic solutions that not only correct functional anomalies but also adhere to the rigorous aesthetic expectations and longevity standards inherent to Central European dental practices.</w:t>
      </w:r>
    </w:p>
    <w:p>
      <w:pPr>
        <w:pStyle w:val="BodyText"/>
      </w:pPr>
      <w:r>
        <w:t xml:space="preserve">The primary objective of this Lab Report is to bridge the gap between initial digital diagnostics and clinical execution. By analyzing intraoral scans, panoramic radiographs, and facial cephalometrics, we aim to define a precise roadmap for an Orthodontist in Zurich. The report emphasizes the necessity of integrating traditional biomechanical principles with modern digital workflows, ensuring that every step taken by the treating Orthodontist is backed by robust empirical data derived from our laboratory analysis.</w:t>
      </w:r>
    </w:p>
    <w:bookmarkEnd w:id="20"/>
    <w:bookmarkStart w:id="21" w:name="X191a67e918d9087ce74f8b72ef568cd7ba97ca1"/>
    <w:p>
      <w:pPr>
        <w:pStyle w:val="Heading2"/>
      </w:pPr>
      <w:r>
        <w:t xml:space="preserve">2. Patient History and Clinical Presentation</w:t>
      </w:r>
    </w:p>
    <w:p>
      <w:pPr>
        <w:pStyle w:val="FirstParagraph"/>
      </w:pPr>
      <w:r>
        <w:t xml:space="preserve">The patient, a 17-year-old male residing in the canton of Zurich, presented with chief complaints regarding crowding in the lower anterior segment and a mild Class II malocclusion on the right side. The medical history indicates no systemic contraindications to orthodontic treatment. However, given the competitive aesthetic environment of Switzerland Zurich, patient expectations for discreet and highly efficient treatment are significantly high.</w:t>
      </w:r>
    </w:p>
    <w:p>
      <w:pPr>
        <w:pStyle w:val="BodyText"/>
      </w:pPr>
      <w:r>
        <w:t xml:space="preserve">Clinical examination revealed a significant overjet of 6mm on the right side and a deep bite pattern. Periodontal health is excellent (Gingival Index 1/3), providing an optimal baseline for orthodontic mechanics. The presence of fully erupted permanent dentition, with the exception of third molars which are impacted, confirms that this patient is in the ideal growth window for definitive correction using fixed appliances or clear aligner therapy.</w:t>
      </w:r>
    </w:p>
    <w:bookmarkEnd w:id="21"/>
    <w:bookmarkStart w:id="24" w:name="diagnostic-data-analysis"/>
    <w:p>
      <w:pPr>
        <w:pStyle w:val="Heading2"/>
      </w:pPr>
      <w:r>
        <w:t xml:space="preserve">3. Diagnostic Data Analysis</w:t>
      </w:r>
    </w:p>
    <w:p>
      <w:pPr>
        <w:pStyle w:val="FirstParagraph"/>
      </w:pPr>
      <w:r>
        <w:t xml:space="preserve">The laboratory analysis phase involved high-resolution digital impressions captured via intraoral scanners and processed through our proprietary modeling software. This data forms the core evidence base for the Lab Report, allowing for virtual treatment planning that mirrors real-world clinical outcomes.</w:t>
      </w:r>
    </w:p>
    <w:bookmarkStart w:id="22" w:name="cephalometric-analysis"/>
    <w:p>
      <w:pPr>
        <w:pStyle w:val="Heading3"/>
      </w:pPr>
      <w:r>
        <w:t xml:space="preserve">3.1 Cephalometric Analysis</w:t>
      </w:r>
    </w:p>
    <w:p>
      <w:pPr>
        <w:pStyle w:val="FirstParagraph"/>
      </w:pPr>
      <w:r>
        <w:t xml:space="preserve">Cephalometric tracing indicates a skeletal Class I pattern with a slight vertical growth tendency (FMA angle of 28 degrees). The mandible is slightly retrognathic relative to the cranial base, contributing to the observed overjet. This subtle skeletal discrepancy suggests that while dental compensation is possible, an interdisciplinary approach involving an Orthodontist and potentially oral surgery may be required for optimal facial profile correction in a region like Switzerland Zurich where facial harmony is paramount.</w:t>
      </w:r>
    </w:p>
    <w:bookmarkEnd w:id="22"/>
    <w:bookmarkStart w:id="23" w:name="panoramic-and-radiographic-review"/>
    <w:p>
      <w:pPr>
        <w:pStyle w:val="Heading3"/>
      </w:pPr>
      <w:r>
        <w:t xml:space="preserve">3.2 Panoramic and Radiographic Review</w:t>
      </w:r>
    </w:p>
    <w:p>
      <w:pPr>
        <w:pStyle w:val="FirstParagraph"/>
      </w:pPr>
      <w:r>
        <w:t xml:space="preserve">Occlusal radiographs reveal adequate bone volume in the posterior segments, allowing for significant tooth movement. However, root resorption risks must be monitored closely during the retraction phase. The Lab Report highlights that the roots are parallel and healthy, a prerequisite for successful orthodontic intervention.</w:t>
      </w:r>
    </w:p>
    <w:bookmarkEnd w:id="23"/>
    <w:bookmarkEnd w:id="24"/>
    <w:bookmarkStart w:id="27" w:name="Xf1744b5c871907af76ff44ea371a25df62f5ba4"/>
    <w:p>
      <w:pPr>
        <w:pStyle w:val="Heading2"/>
      </w:pPr>
      <w:r>
        <w:t xml:space="preserve">4. Proposed Treatment Modalities by an Orthodontist</w:t>
      </w:r>
    </w:p>
    <w:p>
      <w:pPr>
        <w:pStyle w:val="FirstParagraph"/>
      </w:pPr>
      <w:r>
        <w:t xml:space="preserve">In Switzerland Zurich, patients often seek treatment options that balance efficacy with aesthetics and comfort. Based on our laboratory findings, two primary pathways are presented to the treating Orthodontist for consideration.</w:t>
      </w:r>
    </w:p>
    <w:bookmarkStart w:id="25" w:name="Xc269d132792073d82bab110fde7f5faf0058bad"/>
    <w:p>
      <w:pPr>
        <w:pStyle w:val="Heading3"/>
      </w:pPr>
      <w:r>
        <w:t xml:space="preserve">4.1 Option A: Clear Aligner Therapy (Digital Orthodontics)</w:t>
      </w:r>
    </w:p>
    <w:p>
      <w:pPr>
        <w:pStyle w:val="FirstParagraph"/>
      </w:pPr>
      <w:r>
        <w:t xml:space="preserve">This option aligns with the modern technological ethos of Zurich. The Lab Report indicates that clear aligners can correct the mild Class II discrepancy and resolve anterior crowding without visible metal brackets. This modality is highly favored in Switzerland Zurich due to its aesthetic discretion and removable nature, facilitating easier oral hygiene maintenance.</w:t>
      </w:r>
    </w:p>
    <w:p>
      <w:pPr>
        <w:numPr>
          <w:ilvl w:val="0"/>
          <w:numId w:val="1001"/>
        </w:numPr>
        <w:pStyle w:val="Compact"/>
      </w:pPr>
      <w:r>
        <w:rPr>
          <w:bCs/>
          <w:b/>
        </w:rPr>
        <w:t xml:space="preserve">Efficacy:</w:t>
      </w:r>
      <w:r>
        <w:t xml:space="preserve"> </w:t>
      </w:r>
      <w:r>
        <w:t xml:space="preserve">Suitable for mild to moderate malocclusions.</w:t>
      </w:r>
    </w:p>
    <w:p>
      <w:pPr>
        <w:numPr>
          <w:ilvl w:val="0"/>
          <w:numId w:val="1001"/>
        </w:numPr>
        <w:pStyle w:val="Compact"/>
      </w:pPr>
      <w:r>
        <w:rPr>
          <w:bCs/>
          <w:b/>
        </w:rPr>
        <w:t xml:space="preserve">Aesthetics:</w:t>
      </w:r>
      <w:r>
        <w:t xml:space="preserve"> </w:t>
      </w:r>
      <w:r>
        <w:t xml:space="preserve">Virtually invisible, meeting local cosmetic standards.</w:t>
      </w:r>
    </w:p>
    <w:p>
      <w:pPr>
        <w:numPr>
          <w:ilvl w:val="0"/>
          <w:numId w:val="1001"/>
        </w:numPr>
        <w:pStyle w:val="Compact"/>
      </w:pPr>
      <w:r>
        <w:rPr>
          <w:bCs/>
          <w:b/>
        </w:rPr>
        <w:t xml:space="preserve">Treatment Duration:</w:t>
      </w:r>
      <w:r>
        <w:t xml:space="preserve"> </w:t>
      </w:r>
      <w:r>
        <w:t xml:space="preserve">Estimated at 12–18 months.</w:t>
      </w:r>
    </w:p>
    <w:bookmarkEnd w:id="25"/>
    <w:bookmarkStart w:id="26" w:name="option-b-self-ligating-fixed-brackets"/>
    <w:p>
      <w:pPr>
        <w:pStyle w:val="Heading3"/>
      </w:pPr>
      <w:r>
        <w:t xml:space="preserve">4.2 Option B: Self-Ligating Fixed Brackets</w:t>
      </w:r>
    </w:p>
    <w:p>
      <w:pPr>
        <w:pStyle w:val="FirstParagraph"/>
      </w:pPr>
      <w:r>
        <w:t xml:space="preserve">If biomechanical precision requires more complex root movements, the Orthodontist may opt for self-ligating ceramic brackets. These offer reduced friction compared to traditional ligated brackets and allow for faster tooth movement.</w:t>
      </w:r>
    </w:p>
    <w:p>
      <w:pPr>
        <w:numPr>
          <w:ilvl w:val="0"/>
          <w:numId w:val="1002"/>
        </w:numPr>
        <w:pStyle w:val="Compact"/>
      </w:pPr>
      <w:r>
        <w:rPr>
          <w:bCs/>
          <w:b/>
        </w:rPr>
        <w:t xml:space="preserve">Efficacy:</w:t>
      </w:r>
      <w:r>
        <w:t xml:space="preserve"> </w:t>
      </w:r>
      <w:r>
        <w:t xml:space="preserve">Superior control over root positioning and torque.</w:t>
      </w:r>
    </w:p>
    <w:p>
      <w:pPr>
        <w:numPr>
          <w:ilvl w:val="0"/>
          <w:numId w:val="1002"/>
        </w:numPr>
        <w:pStyle w:val="Compact"/>
      </w:pPr>
      <w:r>
        <w:rPr>
          <w:bCs/>
          <w:b/>
        </w:rPr>
        <w:t xml:space="preserve">Aesthetics:</w:t>
      </w:r>
      <w:r>
        <w:t xml:space="preserve"> </w:t>
      </w:r>
      <w:r>
        <w:t xml:space="preserve">Ceramic material blends with tooth color, offering a semi-aesthetic solution.</w:t>
      </w:r>
    </w:p>
    <w:p>
      <w:pPr>
        <w:numPr>
          <w:ilvl w:val="0"/>
          <w:numId w:val="1002"/>
        </w:numPr>
        <w:pStyle w:val="Compact"/>
      </w:pPr>
      <w:r>
        <w:rPr>
          <w:bCs/>
          <w:b/>
        </w:rPr>
        <w:t xml:space="preserve">Treatment Duration:</w:t>
      </w:r>
      <w:r>
        <w:t xml:space="preserve"> </w:t>
      </w:r>
      <w:r>
        <w:t xml:space="preserve">Estimated at 10–14 months due to efficient force application.</w:t>
      </w:r>
    </w:p>
    <w:bookmarkEnd w:id="26"/>
    <w:bookmarkEnd w:id="27"/>
    <w:bookmarkStart w:id="28" w:name="X3df6c310d886802af0ea94dbaa01ae4be963eef"/>
    <w:p>
      <w:pPr>
        <w:pStyle w:val="Heading2"/>
      </w:pPr>
      <w:r>
        <w:t xml:space="preserve">5. Laboratory Recommendations and Next Steps</w:t>
      </w:r>
    </w:p>
    <w:p>
      <w:pPr>
        <w:pStyle w:val="FirstParagraph"/>
      </w:pPr>
      <w:r>
        <w:t xml:space="preserve">The laboratory concludes that the patient is an ideal candidate for orthodontic intervention. The following steps are recommended for the Orthodontist in Zurich:</w:t>
      </w:r>
    </w:p>
    <w:p>
      <w:pPr>
        <w:numPr>
          <w:ilvl w:val="0"/>
          <w:numId w:val="1003"/>
        </w:numPr>
        <w:pStyle w:val="Compact"/>
      </w:pPr>
      <w:r>
        <w:rPr>
          <w:bCs/>
          <w:b/>
        </w:rPr>
        <w:t xml:space="preserve">Surgical Consultation:</w:t>
      </w:r>
      <w:r>
        <w:t xml:space="preserve"> </w:t>
      </w:r>
      <w:r>
        <w:t xml:space="preserve">Evaluate third molars for extraction to prevent future impaction issues.</w:t>
      </w:r>
    </w:p>
    <w:p>
      <w:pPr>
        <w:numPr>
          <w:ilvl w:val="0"/>
          <w:numId w:val="1003"/>
        </w:numPr>
        <w:pStyle w:val="Compact"/>
      </w:pPr>
      <w:r>
        <w:rPr>
          <w:bCs/>
          <w:b/>
        </w:rPr>
        <w:t xml:space="preserve">Digital Approval:</w:t>
      </w:r>
    </w:p>
    <w:p>
      <w:pPr>
        <w:numPr>
          <w:ilvl w:val="0"/>
          <w:numId w:val="1000"/>
        </w:numPr>
        <w:pStyle w:val="Compact"/>
      </w:pPr>
      <w:r>
        <w:t xml:space="preserve">The Orthodontist must review the virtual setup generated from this Lab Report. Specifically, verify the proposed anchorage plan and interproximal reduction (IPR) sites if Option A is chosen.</w:t>
      </w:r>
    </w:p>
    <w:p>
      <w:pPr>
        <w:numPr>
          <w:ilvl w:val="0"/>
          <w:numId w:val="1003"/>
        </w:numPr>
        <w:pStyle w:val="Compact"/>
      </w:pPr>
      <w:r>
        <w:t xml:space="preserve">Treatment Initiation:</w:t>
      </w:r>
    </w:p>
    <w:p>
      <w:pPr>
        <w:numPr>
          <w:ilvl w:val="0"/>
          <w:numId w:val="1000"/>
        </w:numPr>
        <w:pStyle w:val="Compact"/>
      </w:pPr>
      <w:r>
        <w:t xml:space="preserve">If fixed appliances are selected, impression materials for bracket placement should be ordered immediately to align with the Swiss healthcare scheduling efficiency.</w:t>
      </w:r>
    </w:p>
    <w:p>
      <w:pPr>
        <w:numPr>
          <w:ilvl w:val="0"/>
          <w:numId w:val="1003"/>
        </w:numPr>
        <w:pStyle w:val="Compact"/>
      </w:pPr>
      <w:r>
        <w:t xml:space="preserve">Maintenance Protocol:</w:t>
      </w:r>
    </w:p>
    <w:p>
      <w:pPr>
        <w:numPr>
          <w:ilvl w:val="0"/>
          <w:numId w:val="1000"/>
        </w:numPr>
        <w:pStyle w:val="Compact"/>
      </w:pPr>
      <w:r>
        <w:t xml:space="preserve">In Switzerland Zurich, patient compliance is high, but regular monitoring every 6–8 weeks is standard. The Lab Report suggests utilizing digital intraoral scans at each visit rather than traditional putty impressions to save time and increase patient comfort.</w:t>
      </w:r>
    </w:p>
    <w:bookmarkEnd w:id="28"/>
    <w:bookmarkStart w:id="29" w:name="Xaa67c3c8e1d7703070de8cff9b4e5a026d93815"/>
    <w:p>
      <w:pPr>
        <w:pStyle w:val="Heading2"/>
      </w:pPr>
      <w:r>
        <w:t xml:space="preserve">6. Cost-Benefit Analysis in the Swiss Context</w:t>
      </w:r>
    </w:p>
    <w:p>
      <w:pPr>
        <w:pStyle w:val="FirstParagraph"/>
      </w:pPr>
      <w:r>
        <w:t xml:space="preserve">Treating orthodontic cases in Switzerland Zurich involves navigating a unique healthcare landscape where basic health insurance often does not cover adult orthodontics unless medically justified. Therefore, the Lab Report emphasizes cost transparency. While clear aligners (Option A) may have a higher upfront cost due to manufacturing fees, they often reduce chairside time for the Orthodontist, potentially balancing overall treatment costs.</w:t>
      </w:r>
    </w:p>
    <w:p>
      <w:pPr>
        <w:pStyle w:val="BodyText"/>
      </w:pPr>
      <w:r>
        <w:t xml:space="preserve">Furthermore, the longevity of results in Switzerland Zurich is expected to be superior due to strict adherence to retention protocols. The Lab Report advises against skipping the retention phase. A combination of fixed lingual retainers and removable Hawley retainers should be prescribed post-treatment to ensure that the occlusal corrections remain stable for decades.</w:t>
      </w:r>
    </w:p>
    <w:bookmarkEnd w:id="29"/>
    <w:bookmarkStart w:id="30" w:name="conclusion"/>
    <w:p>
      <w:pPr>
        <w:pStyle w:val="Heading2"/>
      </w:pPr>
      <w:r>
        <w:t xml:space="preserve">7. Conclusion</w:t>
      </w:r>
    </w:p>
    <w:p>
      <w:pPr>
        <w:pStyle w:val="FirstParagraph"/>
      </w:pPr>
      <w:r>
        <w:t xml:space="preserve">This Lab Report provides a comprehensive foundation for an Orthodontist operating in Switzerland Zurich. By leveraging precise diagnostic data and aligning treatment options with the high aesthetic and functional standards of the region, we can ensure optimal patient outcomes. The integration of digital diagnostics with clinical expertise allows for personalized care that meets the exacting requirements of patients in Zurich.</w:t>
      </w:r>
    </w:p>
    <w:p>
      <w:pPr>
        <w:pStyle w:val="BodyText"/>
      </w:pPr>
      <w:r>
        <w:t xml:space="preserve">The decision between clear aligners and fixed appliances rests on specific biomechanical needs identified in this report. However, regardless of the modality chosen, the overarching goal remains consistent: achieving a functional, stable, and aesthetically pleasing occlusion that enhances the patient's quality of life. The laboratory stands ready to support the Orthodontist through all phases of fabrication and clinical adjustment, ensuring that every step taken in Switzerland Zurich reflects the highest level of professional excellence.</w:t>
      </w:r>
    </w:p>
    <w:p>
      <w:pPr>
        <w:pStyle w:val="BodyText"/>
      </w:pPr>
      <w:r>
        <w:rPr>
          <w:bCs/>
          <w:b/>
        </w:rPr>
        <w:t xml:space="preserve">Disclaimer:</w:t>
      </w:r>
      <w:r>
        <w:t xml:space="preserve"> </w:t>
      </w:r>
      <w:r>
        <w:t xml:space="preserve">This Lab Report is a diagnostic tool intended for use by licensed dental professionals. Clinical judgment must always override digital predictions. Treatment outcomes may vary based on individual biological responses and patient compliance.</w:t>
      </w:r>
      <w:r>
        <w:br/>
      </w:r>
      <w:r>
        <w:t xml:space="preserve">Generated by Digital Orthodontic Laboratory Services, Zurich Branch.</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Clinical Evaluation and Treatment Protocol: Orthodontic Interventions in Switzerland Zurich</dc:title>
  <dc:creator/>
  <dc:language>en</dc:language>
  <cp:keywords/>
  <dcterms:created xsi:type="dcterms:W3CDTF">2026-07-29T14:32:40Z</dcterms:created>
  <dcterms:modified xsi:type="dcterms:W3CDTF">2026-07-29T14:32:40Z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