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Evaluation</w:t>
      </w:r>
      <w:r>
        <w:t xml:space="preserve"> </w:t>
      </w:r>
      <w:r>
        <w:t xml:space="preserve">Report:</w:t>
      </w:r>
      <w:r>
        <w:t xml:space="preserve"> </w:t>
      </w:r>
      <w:r>
        <w:t xml:space="preserve">Orthodontic</w:t>
      </w:r>
      <w:r>
        <w:t xml:space="preserve"> </w:t>
      </w:r>
      <w:r>
        <w:t xml:space="preserve">Treatment</w:t>
      </w:r>
      <w:r>
        <w:t xml:space="preserve"> </w:t>
      </w:r>
      <w:r>
        <w:t xml:space="preserve">Planning</w:t>
      </w:r>
      <w:r>
        <w:t xml:space="preserve"> </w:t>
      </w:r>
      <w:r>
        <w:t xml:space="preserve">in</w:t>
      </w:r>
      <w:r>
        <w:t xml:space="preserve"> </w:t>
      </w:r>
      <w:r>
        <w:t xml:space="preserve">Istanbul,</w:t>
      </w:r>
      <w:r>
        <w:t xml:space="preserve"> </w:t>
      </w:r>
      <w:r>
        <w:t xml:space="preserve">Turkey</w:t>
      </w:r>
    </w:p>
    <w:bookmarkStart w:id="21" w:name="laboratory-analysis-report"/>
    <w:p>
      <w:pPr>
        <w:pStyle w:val="Heading1"/>
      </w:pPr>
      <w:r>
        <w:t xml:space="preserve">Laboratory Analysis Report</w:t>
      </w:r>
    </w:p>
    <w:bookmarkStart w:id="20" w:name="Xe120216c4e71dfcefa747fe4e2381c15172ef76"/>
    <w:p>
      <w:pPr>
        <w:pStyle w:val="Heading2"/>
      </w:pPr>
      <w:r>
        <w:rPr>
          <w:bCs/>
          <w:b/>
        </w:rPr>
        <w:t xml:space="preserve">Title:</w:t>
      </w:r>
      <w:r>
        <w:br/>
      </w:r>
      <w:r>
        <w:t xml:space="preserve">Clinical Evaluation and Diagnostic Protocol for Orthodontic Intervention in Istanbul, Turkey</w:t>
      </w:r>
    </w:p>
    <w:p>
      <w:pPr>
        <w:pStyle w:val="FirstParagraph"/>
      </w:pPr>
      <w:r>
        <w:rPr>
          <w:bCs/>
          <w:b/>
        </w:rPr>
        <w:t xml:space="preserve">Date:</w:t>
      </w:r>
      <w:r>
        <w:t xml:space="preserve"> </w:t>
      </w:r>
      <w:r>
        <w:t xml:space="preserve">October 24, 2023</w:t>
      </w:r>
      <w:r>
        <w:br/>
      </w:r>
    </w:p>
    <w:p>
      <w:pPr>
        <w:pStyle w:val="BodyText"/>
      </w:pPr>
      <w:r>
        <w:rPr>
          <w:bCs/>
          <w:b/>
        </w:rPr>
        <w:t xml:space="preserve">Jurisdiction/Region:</w:t>
      </w:r>
      <w:r>
        <w:t xml:space="preserve"> </w:t>
      </w:r>
      <w:r>
        <w:t xml:space="preserve">Istanbul Metropolitan Area, Turkey</w:t>
      </w:r>
      <w:r>
        <w:br/>
      </w:r>
    </w:p>
    <w:p>
      <w:pPr>
        <w:pStyle w:val="BodyText"/>
      </w:pPr>
      <w:r>
        <w:t xml:space="preserve">Specialty Focus:&gt; Clinical Orthodontics</w:t>
      </w:r>
    </w:p>
    <w:bookmarkEnd w:id="20"/>
    <w:bookmarkEnd w:id="21"/>
    <w:bookmarkStart w:id="22" w:name="abstract"/>
    <w:p>
      <w:pPr>
        <w:pStyle w:val="Heading1"/>
      </w:pPr>
      <w:r>
        <w:t xml:space="preserve">Abstract</w:t>
      </w:r>
    </w:p>
    <w:p>
      <w:pPr>
        <w:pStyle w:val="FirstParagraph"/>
      </w:pPr>
      <w:r>
        <w:br/>
      </w:r>
      <w:r>
        <w:t xml:space="preserve">The following document serves as a comprehensive</w:t>
      </w:r>
      <w:r>
        <w:t xml:space="preserve"> </w:t>
      </w:r>
      <w:r>
        <w:rPr>
          <w:bCs/>
          <w:b/>
        </w:rPr>
        <w:t xml:space="preserve">Laboratory Report</w:t>
      </w:r>
      <w:r>
        <w:t xml:space="preserve"> </w:t>
      </w:r>
      <w:r>
        <w:t xml:space="preserve">detailing the diagnostic procedures, treatment planning considerations, and clinical outcomes associated with orthodontic interventions. This report is specifically contextualized within the medical landscape of</w:t>
      </w:r>
      <w:r>
        <w:t xml:space="preserve"> </w:t>
      </w:r>
      <w:r>
        <w:rPr>
          <w:bCs/>
          <w:b/>
        </w:rPr>
        <w:t xml:space="preserve">Turkey Istanbul</w:t>
      </w:r>
      <w:r>
        <w:t xml:space="preserve">, analyzing how local infrastructure, regulatory standards in Turkey Istanbul impact the delivery of high-quality orthodontic care. The primary objective is to establish a standardized framework for an</w:t>
      </w:r>
      <w:r>
        <w:t xml:space="preserve"> </w:t>
      </w:r>
      <w:r>
        <w:rPr>
          <w:bCs/>
          <w:b/>
        </w:rPr>
        <w:t xml:space="preserve">Orthodontist</w:t>
      </w:r>
      <w:r>
        <w:t xml:space="preserve"> </w:t>
      </w:r>
      <w:r>
        <w:t xml:space="preserve">practicing in this dynamic metropolitan region, ensuring that patient care meets international benchmarks while leveraging the unique advantages of dental tourism and local clinical excellence.</w:t>
      </w:r>
    </w:p>
    <w:p>
      <w:pPr>
        <w:pStyle w:val="BodyText"/>
      </w:pPr>
      <w:r>
        <w:br/>
      </w:r>
    </w:p>
    <w:bookmarkEnd w:id="22"/>
    <w:bookmarkStart w:id="23" w:name="introduction"/>
    <w:p>
      <w:pPr>
        <w:pStyle w:val="Heading1"/>
      </w:pPr>
      <w:r>
        <w:t xml:space="preserve">1. Introduction</w:t>
      </w:r>
    </w:p>
    <w:p>
      <w:pPr>
        <w:pStyle w:val="FirstParagraph"/>
      </w:pPr>
      <w:r>
        <w:br/>
      </w:r>
      <w:r>
        <w:t xml:space="preserve">The demand for aesthetic dental improvements has surged globally, with Istanbul emerging as a premier hub for medical tourism. For any practicing</w:t>
      </w:r>
      <w:r>
        <w:t xml:space="preserve"> </w:t>
      </w:r>
      <w:r>
        <w:rPr>
          <w:bCs/>
          <w:b/>
        </w:rPr>
        <w:t xml:space="preserve">Orthodontist</w:t>
      </w:r>
      <w:r>
        <w:t xml:space="preserve">, understanding the specific biomechanical and socio-economic factors of</w:t>
      </w:r>
      <w:r>
        <w:t xml:space="preserve"> </w:t>
      </w:r>
      <w:r>
        <w:rPr>
          <w:bCs/>
          <w:b/>
        </w:rPr>
        <w:t xml:space="preserve">Turkey Istanbul</w:t>
      </w:r>
      <w:r>
        <w:t xml:space="preserve"> </w:t>
      </w:r>
      <w:r>
        <w:t xml:space="preserve">is crucial. This report outlines the necessary protocols to be followed by an</w:t>
      </w:r>
      <w:r>
        <w:t xml:space="preserve"> </w:t>
      </w:r>
      <w:r>
        <w:rPr>
          <w:bCs/>
          <w:b/>
        </w:rPr>
        <w:t xml:space="preserve">Orthodontist</w:t>
      </w:r>
      <w:r>
        <w:t xml:space="preserve"> </w:t>
      </w:r>
      <w:r>
        <w:t xml:space="preserve">when initiating treatment plans in this region, emphasizing precision in diagnosis and adherence to safety standards.</w:t>
      </w:r>
    </w:p>
    <w:p>
      <w:pPr>
        <w:pStyle w:val="BodyText"/>
      </w:pPr>
      <w:r>
        <w:br/>
      </w:r>
      <w:r>
        <w:t xml:space="preserve">The scope of this</w:t>
      </w:r>
    </w:p>
    <w:p>
      <w:pPr>
        <w:pStyle w:val="BodyText"/>
      </w:pPr>
      <w:r>
        <w:t xml:space="preserve">Laboratory Report encompasses a review of current orthodontic technologies available in</w:t>
      </w:r>
    </w:p>
    <w:p>
      <w:pPr>
        <w:pStyle w:val="BodyText"/>
      </w:pPr>
      <w:r>
        <w:t xml:space="preserve">Turkey Istanbul, the integration of digital imaging systems, and the standard operating procedures required to ensure patient satisfaction. The synergy between advanced technology and skilled expertise defines the modern practice of an</w:t>
      </w:r>
      <w:r>
        <w:t xml:space="preserve"> </w:t>
      </w:r>
      <w:r>
        <w:rPr>
          <w:bCs/>
          <w:b/>
        </w:rPr>
        <w:t xml:space="preserve">Orthodontist</w:t>
      </w:r>
      <w:r>
        <w:t xml:space="preserve"> </w:t>
      </w:r>
      <w:r>
        <w:t xml:space="preserve">in this bustling city.</w:t>
      </w:r>
    </w:p>
    <w:p>
      <w:pPr>
        <w:pStyle w:val="BodyText"/>
      </w:pPr>
      <w:r>
        <w:br/>
      </w:r>
    </w:p>
    <w:bookmarkEnd w:id="23"/>
    <w:bookmarkStart w:id="26" w:name="diagnostic-protocol-and-data-acquisition"/>
    <w:p>
      <w:pPr>
        <w:pStyle w:val="Heading1"/>
      </w:pPr>
      <w:r>
        <w:t xml:space="preserve">2. Diagnostic Protocol and Data Acquisition</w:t>
      </w:r>
    </w:p>
    <w:p>
      <w:pPr>
        <w:pStyle w:val="FirstParagraph"/>
      </w:pPr>
      <w:r>
        <w:br/>
      </w:r>
      <w:r>
        <w:t xml:space="preserve">A robust diagnostic phase is the cornerstone of any successful orthodontic case. In the context of an</w:t>
      </w:r>
    </w:p>
    <w:p>
      <w:pPr>
        <w:pStyle w:val="BodyText"/>
      </w:pPr>
      <w:r>
        <w:t xml:space="preserve">Orthodontist working in</w:t>
      </w:r>
    </w:p>
    <w:p>
      <w:pPr>
        <w:pStyle w:val="BodyText"/>
      </w:pPr>
      <w:r>
        <w:t xml:space="preserve">Turkey Istanbul, the following data acquisition methods are recommended to create a comprehensive patient profile:</w:t>
      </w:r>
    </w:p>
    <w:p>
      <w:pPr>
        <w:pStyle w:val="BodyText"/>
      </w:pPr>
      <w:r>
        <w:br/>
      </w:r>
    </w:p>
    <w:bookmarkStart w:id="24" w:name="radiographic-analysis"/>
    <w:p>
      <w:pPr>
        <w:pStyle w:val="Heading3"/>
      </w:pPr>
      <w:r>
        <w:t xml:space="preserve">2.1 Radiographic Analysis</w:t>
      </w:r>
    </w:p>
    <w:p>
      <w:pPr>
        <w:pStyle w:val="FirstParagraph"/>
      </w:pPr>
      <w:r>
        <w:br/>
      </w:r>
      <w:r>
        <w:t xml:space="preserve">Panoramic radiographs and Cephalometric X-rays are mandatory. For an</w:t>
      </w:r>
    </w:p>
    <w:p>
      <w:pPr>
        <w:pStyle w:val="BodyText"/>
      </w:pPr>
      <w:r>
        <w:t xml:space="preserve">Orthodontist in</w:t>
      </w:r>
    </w:p>
    <w:p>
      <w:pPr>
        <w:pStyle w:val="BodyText"/>
      </w:pPr>
      <w:r>
        <w:t xml:space="preserve">Turkey Istanbul, it is essential to utilize high-resolution digital sensors that minimize radiation exposure while providing detailed bone structure analysis. This data allows for the precise assessment of malocclusion types, root positions, and jaw relationships.</w:t>
      </w:r>
    </w:p>
    <w:p>
      <w:pPr>
        <w:pStyle w:val="BodyText"/>
      </w:pPr>
      <w:r>
        <w:br/>
      </w:r>
    </w:p>
    <w:bookmarkEnd w:id="24"/>
    <w:bookmarkStart w:id="25" w:name="digital-impression-scanning"/>
    <w:p>
      <w:pPr>
        <w:pStyle w:val="Heading3"/>
      </w:pPr>
      <w:r>
        <w:t xml:space="preserve">2.2 Digital Impression Scanning</w:t>
      </w:r>
    </w:p>
    <w:p>
      <w:pPr>
        <w:pStyle w:val="FirstParagraph"/>
      </w:pPr>
      <w:r>
        <w:br/>
      </w:r>
      <w:r>
        <w:t xml:space="preserve">Traditional alginate impressions are increasingly being replaced by intraoral scanners in leading clinics across</w:t>
      </w:r>
    </w:p>
    <w:p>
      <w:pPr>
        <w:pStyle w:val="BodyText"/>
      </w:pPr>
      <w:r>
        <w:t xml:space="preserve">Turkey Istanbul. This technology enables the</w:t>
      </w:r>
    </w:p>
    <w:p>
      <w:pPr>
        <w:pStyle w:val="BodyText"/>
      </w:pPr>
      <w:r>
        <w:t xml:space="preserve">Orthodontist to generate accurate 3D models of the patient’s dentition. These digital records are critical for planning tooth movement simulations and fabricating custom aligners or braces.</w:t>
      </w:r>
    </w:p>
    <w:p>
      <w:pPr>
        <w:pStyle w:val="BodyText"/>
      </w:pPr>
      <w:r>
        <w:br/>
      </w:r>
    </w:p>
    <w:bookmarkEnd w:id="25"/>
    <w:bookmarkEnd w:id="26"/>
    <w:bookmarkStart w:id="27" w:name="treatment-modalities-in-turkey-istanbul"/>
    <w:p>
      <w:pPr>
        <w:pStyle w:val="Heading1"/>
      </w:pPr>
      <w:r>
        <w:t xml:space="preserve">3. Treatment Modalities in Turkey Istanbul</w:t>
      </w:r>
    </w:p>
    <w:p>
      <w:pPr>
        <w:pStyle w:val="FirstParagraph"/>
      </w:pPr>
      <w:r>
        <w:br/>
      </w:r>
      <w:r>
        <w:t xml:space="preserve">The</w:t>
      </w:r>
      <w:r>
        <w:t xml:space="preserve"> </w:t>
      </w:r>
      <w:r>
        <w:rPr>
          <w:bCs/>
          <w:b/>
        </w:rPr>
        <w:t xml:space="preserve">Laboratory Report</w:t>
      </w:r>
      <w:r>
        <w:t xml:space="preserve"> </w:t>
      </w:r>
      <w:r>
        <w:t xml:space="preserve">highlights three primary treatment modalities currently utilized by an</w:t>
      </w:r>
    </w:p>
    <w:p>
      <w:pPr>
        <w:pStyle w:val="BodyText"/>
      </w:pPr>
      <w:r>
        <w:t xml:space="preserve">Orthodontist in</w:t>
      </w:r>
    </w:p>
    <w:p>
      <w:pPr>
        <w:pStyle w:val="BodyText"/>
      </w:pPr>
      <w:r>
        <w:t xml:space="preserve">Turkey Istanbul:</w:t>
      </w:r>
    </w:p>
    <w:p>
      <w:pPr>
        <w:pStyle w:val="BodyText"/>
      </w:pPr>
      <w:r>
        <w:br/>
      </w:r>
    </w:p>
    <w:p>
      <w:pPr>
        <w:numPr>
          <w:ilvl w:val="0"/>
          <w:numId w:val="1001"/>
        </w:numPr>
        <w:pStyle w:val="Compact"/>
      </w:pPr>
      <w:r>
        <w:t xml:space="preserve">• Fixed Appliances:</w:t>
      </w:r>
    </w:p>
    <w:p>
      <w:pPr>
        <w:pStyle w:val="FirstParagraph"/>
      </w:pPr>
      <w:r>
        <w:br/>
      </w:r>
      <w:r>
        <w:t xml:space="preserve">This includes traditional metal braces and self-ligating systems. In</w:t>
      </w:r>
      <w:r>
        <w:t xml:space="preserve"> </w:t>
      </w:r>
      <w:r>
        <w:rPr>
          <w:bCs/>
          <w:b/>
        </w:rPr>
        <w:t xml:space="preserve">Turkey Istanbul</w:t>
      </w:r>
      <w:r>
        <w:t xml:space="preserve">, there is a significant trend toward aesthetic fixed appliances due to the cosmetic demands of patients in this vibrant city.</w:t>
      </w:r>
    </w:p>
    <w:p>
      <w:pPr>
        <w:pStyle w:val="BodyText"/>
      </w:pPr>
      <w:r>
        <w:br/>
      </w:r>
    </w:p>
    <w:p>
      <w:pPr>
        <w:numPr>
          <w:ilvl w:val="0"/>
          <w:numId w:val="1002"/>
        </w:numPr>
        <w:pStyle w:val="Compact"/>
      </w:pPr>
      <w:r>
        <w:t xml:space="preserve">• Clear Aligner Therapy:</w:t>
      </w:r>
    </w:p>
    <w:p>
      <w:pPr>
        <w:pStyle w:val="FirstParagraph"/>
      </w:pPr>
      <w:r>
        <w:br/>
      </w:r>
      <w:r>
        <w:t xml:space="preserve">Clear aligners have gained immense popularity among professionals and tourists in</w:t>
      </w:r>
      <w:r>
        <w:t xml:space="preserve"> </w:t>
      </w:r>
      <w:r>
        <w:rPr>
          <w:bCs/>
          <w:b/>
        </w:rPr>
        <w:t xml:space="preserve">Turkey Istanbul</w:t>
      </w:r>
      <w:r>
        <w:t xml:space="preserve">. An</w:t>
      </w:r>
    </w:p>
    <w:p>
      <w:pPr>
        <w:pStyle w:val="BodyText"/>
      </w:pPr>
      <w:r>
        <w:t xml:space="preserve">Orthodontist must possess proficiency in digital treatment planning software to effectively manage these cases. The flexibility offered by aligners appeals to the international demographic common in Istanbul.</w:t>
      </w:r>
    </w:p>
    <w:p>
      <w:pPr>
        <w:pStyle w:val="BodyText"/>
      </w:pPr>
      <w:r>
        <w:br/>
      </w:r>
    </w:p>
    <w:p>
      <w:pPr>
        <w:numPr>
          <w:ilvl w:val="0"/>
          <w:numId w:val="1003"/>
        </w:numPr>
        <w:pStyle w:val="Compact"/>
      </w:pPr>
      <w:r>
        <w:t xml:space="preserve">• Functional Appliances:</w:t>
      </w:r>
    </w:p>
    <w:p>
      <w:pPr>
        <w:pStyle w:val="FirstParagraph"/>
      </w:pPr>
      <w:r>
        <w:br/>
      </w:r>
      <w:r>
        <w:t xml:space="preserve">For growing patients presenting with skeletal discrepancies, functional appliances are employed. The</w:t>
      </w:r>
      <w:r>
        <w:t xml:space="preserve"> </w:t>
      </w:r>
      <w:r>
        <w:rPr>
          <w:bCs/>
          <w:b/>
        </w:rPr>
        <w:t xml:space="preserve">Orthodontist</w:t>
      </w:r>
      <w:r>
        <w:t xml:space="preserve"> </w:t>
      </w:r>
      <w:r>
        <w:t xml:space="preserve">must carefully evaluate growth potential using hand-wrist radiographs or cervical vertebrae maturation indicators.</w:t>
      </w:r>
    </w:p>
    <w:p>
      <w:pPr>
        <w:pStyle w:val="BodyText"/>
      </w:pPr>
      <w:r>
        <w:br/>
      </w:r>
    </w:p>
    <w:bookmarkEnd w:id="27"/>
    <w:bookmarkStart w:id="28" w:name="Xaa1b928f203aa24a7a2b6123885390bdf2c0739"/>
    <w:p>
      <w:pPr>
        <w:pStyle w:val="Heading1"/>
      </w:pPr>
      <w:r>
        <w:t xml:space="preserve">4. Regulatory and Safety Standards in Turkey Istanbul</w:t>
      </w:r>
    </w:p>
    <w:p>
      <w:pPr>
        <w:pStyle w:val="FirstParagraph"/>
      </w:pPr>
      <w:r>
        <w:br/>
      </w:r>
      <w:r>
        <w:t xml:space="preserve">The integrity of an</w:t>
      </w:r>
    </w:p>
    <w:p>
      <w:pPr>
        <w:pStyle w:val="BodyText"/>
      </w:pPr>
      <w:r>
        <w:t xml:space="preserve">Laboratory Report is heavily dependent on the regulatory environment. In</w:t>
      </w:r>
    </w:p>
    <w:p>
      <w:pPr>
        <w:pStyle w:val="BodyText"/>
      </w:pPr>
      <w:r>
        <w:t xml:space="preserve">Turkey Istanbul, orthodontic practices must comply with regulations set by the Turkish Ministry of Health and local metropolitan municipality guidelines. An</w:t>
      </w:r>
      <w:r>
        <w:t xml:space="preserve"> </w:t>
      </w:r>
      <w:r>
        <w:rPr>
          <w:bCs/>
          <w:b/>
        </w:rPr>
        <w:t xml:space="preserve">Orthodontist</w:t>
      </w:r>
      <w:r>
        <w:t xml:space="preserve"> </w:t>
      </w:r>
      <w:r>
        <w:t xml:space="preserve">operating in this region must ensure that all materials used are CE-marked or FDA-approved, ensuring patient safety.</w:t>
      </w:r>
    </w:p>
    <w:p>
      <w:pPr>
        <w:pStyle w:val="BodyText"/>
      </w:pPr>
      <w:r>
        <w:br/>
      </w:r>
      <w:r>
        <w:t xml:space="preserve">Sterilization protocols in dental clinics across</w:t>
      </w:r>
      <w:r>
        <w:t xml:space="preserve"> </w:t>
      </w:r>
      <w:r>
        <w:rPr>
          <w:bCs/>
          <w:b/>
        </w:rPr>
        <w:t xml:space="preserve">Turkey Istanbul</w:t>
      </w:r>
      <w:r>
        <w:t xml:space="preserve"> </w:t>
      </w:r>
      <w:r>
        <w:t xml:space="preserve">have been significantly upgraded to meet international standards. The clinic environment must be meticulously maintained to prevent cross-contamination, a critical aspect of the</w:t>
      </w:r>
      <w:r>
        <w:t xml:space="preserve"> </w:t>
      </w:r>
      <w:r>
        <w:rPr>
          <w:bCs/>
          <w:b/>
        </w:rPr>
        <w:t xml:space="preserve">Laboratory Report</w:t>
      </w:r>
      <w:r>
        <w:t xml:space="preserve">'s quality assurance section.</w:t>
      </w:r>
    </w:p>
    <w:p>
      <w:pPr>
        <w:pStyle w:val="BodyText"/>
      </w:pPr>
      <w:r>
        <w:br/>
      </w:r>
    </w:p>
    <w:bookmarkEnd w:id="28"/>
    <w:bookmarkStart w:id="29" w:name="patient-centric-care-and-follow-up"/>
    <w:p>
      <w:pPr>
        <w:pStyle w:val="Heading1"/>
      </w:pPr>
      <w:r>
        <w:t xml:space="preserve">5. Patient-Centric Care and Follow-Up</w:t>
      </w:r>
    </w:p>
    <w:p>
      <w:pPr>
        <w:pStyle w:val="FirstParagraph"/>
      </w:pPr>
      <w:r>
        <w:br/>
      </w:r>
      <w:r>
        <w:t xml:space="preserve">Orthodontic treatment is a long-term commitment. The</w:t>
      </w:r>
    </w:p>
    <w:p>
      <w:pPr>
        <w:pStyle w:val="BodyText"/>
      </w:pPr>
      <w:r>
        <w:t xml:space="preserve">Orthodontist in</w:t>
      </w:r>
    </w:p>
    <w:p>
      <w:pPr>
        <w:pStyle w:val="BodyText"/>
      </w:pPr>
      <w:r>
        <w:t xml:space="preserve">Turkey Istanbul must establish a structured follow-up schedule. This includes periodic adjustments, monitoring of oral hygiene, and assessment of periodontal health.</w:t>
      </w:r>
    </w:p>
    <w:p>
      <w:pPr>
        <w:pStyle w:val="BodyText"/>
      </w:pPr>
      <w:r>
        <w:br/>
      </w:r>
      <w:r>
        <w:t xml:space="preserve">The cultural context of</w:t>
      </w:r>
      <w:r>
        <w:t xml:space="preserve"> </w:t>
      </w:r>
      <w:r>
        <w:rPr>
          <w:bCs/>
          <w:b/>
        </w:rPr>
        <w:t xml:space="preserve">Turkey Istanbul</w:t>
      </w:r>
      <w:r>
        <w:t xml:space="preserve">, known for its hospitality and attention to detail, should reflect the patient care experience. Effective communication is vital; an</w:t>
      </w:r>
      <w:r>
        <w:t xml:space="preserve"> </w:t>
      </w:r>
      <w:r>
        <w:rPr>
          <w:bCs/>
          <w:b/>
        </w:rPr>
        <w:t xml:space="preserve">Orthodontist</w:t>
      </w:r>
      <w:r>
        <w:t xml:space="preserve"> </w:t>
      </w:r>
      <w:r>
        <w:t xml:space="preserve">must ensure that patients fully understand the treatment plan, expected duration, and potential risks. For international patients visiting</w:t>
      </w:r>
    </w:p>
    <w:p>
      <w:pPr>
        <w:pStyle w:val="BodyText"/>
      </w:pPr>
      <w:r>
        <w:t xml:space="preserve">Turkey Istanbul, providing comprehensive aftercare instructions in multiple languages is often a necessary component of the clinical pathway.</w:t>
      </w:r>
    </w:p>
    <w:p>
      <w:pPr>
        <w:pStyle w:val="BodyText"/>
      </w:pPr>
      <w:r>
        <w:br/>
      </w:r>
    </w:p>
    <w:bookmarkEnd w:id="29"/>
    <w:bookmarkStart w:id="30" w:name="conclusion"/>
    <w:p>
      <w:pPr>
        <w:pStyle w:val="Heading1"/>
      </w:pPr>
      <w:r>
        <w:t xml:space="preserve">6. Conclusion</w:t>
      </w:r>
    </w:p>
    <w:p>
      <w:pPr>
        <w:pStyle w:val="FirstParagraph"/>
      </w:pPr>
      <w:r>
        <w:br/>
      </w:r>
      <w:r>
        <w:t xml:space="preserve">This</w:t>
      </w:r>
      <w:r>
        <w:t xml:space="preserve"> </w:t>
      </w:r>
      <w:r>
        <w:rPr>
          <w:bCs/>
          <w:b/>
        </w:rPr>
        <w:t xml:space="preserve">Laboratory Report</w:t>
      </w:r>
      <w:r>
        <w:t xml:space="preserve"> </w:t>
      </w:r>
      <w:r>
        <w:t xml:space="preserve">confirms that orthodontic treatment in</w:t>
      </w:r>
      <w:r>
        <w:t xml:space="preserve"> </w:t>
      </w:r>
      <w:r>
        <w:rPr>
          <w:bCs/>
          <w:b/>
        </w:rPr>
        <w:t xml:space="preserve">Turkey Istanbul</w:t>
      </w:r>
      <w:r>
        <w:t xml:space="preserve"> </w:t>
      </w:r>
      <w:r>
        <w:t xml:space="preserve">is characterized by high technical standards, advanced technology adoption, and a strong focus on aesthetic outcomes. For the practicing</w:t>
      </w:r>
    </w:p>
    <w:p>
      <w:pPr>
        <w:pStyle w:val="BodyText"/>
      </w:pPr>
      <w:r>
        <w:t xml:space="preserve">Orthodontist, success in this market requires not only clinical expertise but also an understanding of local healthcare regulations and patient expectations.</w:t>
      </w:r>
    </w:p>
    <w:p>
      <w:pPr>
        <w:pStyle w:val="BodyText"/>
      </w:pPr>
      <w:r>
        <w:br/>
      </w:r>
      <w:r>
        <w:t xml:space="preserve">The integration of digital diagnostics with traditional orthodontic principles ensures that patients in</w:t>
      </w:r>
      <w:r>
        <w:t xml:space="preserve"> </w:t>
      </w:r>
      <w:r>
        <w:rPr>
          <w:bCs/>
          <w:b/>
        </w:rPr>
        <w:t xml:space="preserve">Turkey Istanbul</w:t>
      </w:r>
      <w:r>
        <w:t xml:space="preserve"> </w:t>
      </w:r>
      <w:r>
        <w:t xml:space="preserve">receive optimal care. As the demand for dental services continues to grow in this region, the role of the</w:t>
      </w:r>
    </w:p>
    <w:p>
      <w:pPr>
        <w:pStyle w:val="BodyText"/>
      </w:pPr>
      <w:r>
        <w:t xml:space="preserve">Orthodontist remains pivotal in enhancing both function and aesthetics.</w:t>
      </w:r>
    </w:p>
    <w:p>
      <w:pPr>
        <w:pStyle w:val="BodyText"/>
      </w:pPr>
      <w:r>
        <w:br/>
      </w:r>
      <w:r>
        <w:t xml:space="preserve">We conclude that adherence to the protocols outlined in this report will result in superior clinical outcomes, contributing to the reputation of Istanbul as a leading destination for orthodontic excellence. The continuous evaluation and documentation of these processes remain essential for maintaining high standards within the</w:t>
      </w:r>
    </w:p>
    <w:p>
      <w:pPr>
        <w:pStyle w:val="BodyText"/>
      </w:pPr>
      <w:r>
        <w:t xml:space="preserve">Laboratory Report framework.</w:t>
      </w:r>
    </w:p>
    <w:p>
      <w:pPr>
        <w:pStyle w:val="BodyText"/>
      </w:pPr>
      <w:r>
        <w:br/>
      </w:r>
    </w:p>
    <w:bookmarkEnd w:id="30"/>
    <w:bookmarkStart w:id="31" w:name="references-and-compliance-notes"/>
    <w:p>
      <w:pPr>
        <w:pStyle w:val="Heading1"/>
      </w:pPr>
      <w:r>
        <w:t xml:space="preserve">7. References and Compliance Notes</w:t>
      </w:r>
    </w:p>
    <w:p>
      <w:pPr>
        <w:pStyle w:val="FirstParagraph"/>
      </w:pPr>
      <w:r>
        <w:br/>
      </w:r>
      <w:r>
        <w:t xml:space="preserve">All procedures mentioned herein align with current best practices in orthodontics as recognized by international dental associations. The specific environmental and regulatory adaptations for</w:t>
      </w:r>
      <w:r>
        <w:t xml:space="preserve"> </w:t>
      </w:r>
      <w:r>
        <w:rPr>
          <w:bCs/>
          <w:b/>
        </w:rPr>
        <w:t xml:space="preserve">Turkey Istanbul</w:t>
      </w:r>
      <w:r>
        <w:t xml:space="preserve"> </w:t>
      </w:r>
      <w:r>
        <w:t xml:space="preserve">are noted to ensure local compliance and patient safety.</w:t>
      </w:r>
    </w:p>
    <w:p>
      <w:pPr>
        <w:pStyle w:val="BodyText"/>
      </w:pPr>
      <w:r>
        <w:br/>
      </w:r>
      <w:r>
        <w:rPr>
          <w:iCs/>
          <w:i/>
        </w:rPr>
        <w:t xml:space="preserve">End of Report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Evaluation Report: Orthodontic Treatment Planning in Istanbul, Turkey</dc:title>
  <dc:creator/>
  <dc:language>en</dc:language>
  <cp:keywords/>
  <dcterms:created xsi:type="dcterms:W3CDTF">2026-07-29T05:56:32Z</dcterms:created>
  <dcterms:modified xsi:type="dcterms:W3CDTF">2026-07-29T05:56:32Z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