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818df9778dcf3cd97541069681b0c5c805ef166"/>
    <w:p>
      <w:pPr>
        <w:pStyle w:val="Heading1"/>
      </w:pPr>
      <w:r>
        <w:t xml:space="preserve">Laboratory Report: Orthodontic Treatment Efficacy and Regional Specifics in United States Houston</w:t>
      </w:r>
    </w:p>
    <w:p>
      <w:pPr>
        <w:pStyle w:val="FirstParagraph"/>
      </w:pPr>
      <w:r>
        <w:rPr>
          <w:bCs/>
          <w:b/>
        </w:rPr>
        <w:t xml:space="preserve">Date:</w:t>
      </w:r>
      <w:r>
        <w:t xml:space="preserve"> </w:t>
      </w:r>
      <w:r>
        <w:t xml:space="preserve">October 26, 2023</w:t>
      </w:r>
      <w:r>
        <w:br/>
      </w:r>
    </w:p>
    <w:p>
      <w:pPr>
        <w:pStyle w:val="BodyText"/>
      </w:pPr>
      <w:r>
        <w:t xml:space="preserve">Clinical Research Division</w:t>
      </w:r>
      <w:r>
        <w:br/>
      </w:r>
    </w:p>
    <w:p>
      <w:pPr>
        <w:pStyle w:val="BodyText"/>
      </w:pPr>
      <w:r>
        <w:rPr>
          <w:iCs/>
          <w:i/>
        </w:rPr>
        <w:t xml:space="preserve">United States Houston</w:t>
      </w:r>
    </w:p>
    <w:bookmarkEnd w:id="20"/>
    <w:bookmarkStart w:id="21" w:name="executive-summary"/>
    <w:p>
      <w:pPr>
        <w:pStyle w:val="Heading2"/>
      </w:pPr>
      <w:r>
        <w:t xml:space="preserve">1. Executive Summary</w:t>
      </w:r>
    </w:p>
    <w:p>
      <w:pPr>
        <w:pStyle w:val="FirstParagraph"/>
      </w:pPr>
      <w:r>
        <w:t xml:space="preserve">This laboratory report provides a comprehensive analysis of orthodontic practices, patient demographics, and treatment outcomes within the specific geographic and healthcare context of United States Houston. As the fourth most populous city in the United States, Houston presents a unique case study for dental professionals due to its diverse population, varying socioeconomic factors, and high volume of medical tourism. The primary objective of this study is to evaluate how local environmental factors and patient diversity influence orthodontic interventions in the region.</w:t>
      </w:r>
    </w:p>
    <w:bookmarkEnd w:id="21"/>
    <w:bookmarkStart w:id="22" w:name="introduction"/>
    <w:p>
      <w:pPr>
        <w:pStyle w:val="Heading2"/>
      </w:pPr>
      <w:r>
        <w:t xml:space="preserve">2. Introduction</w:t>
      </w:r>
    </w:p>
    <w:p>
      <w:pPr>
        <w:pStyle w:val="FirstParagraph"/>
      </w:pPr>
      <w:r>
        <w:rPr>
          <w:bCs/>
          <w:b/>
        </w:rPr>
        <w:t xml:space="preserve">The Role of the Orthodontist:</w:t>
      </w:r>
      <w:r>
        <w:br/>
      </w:r>
      <w:r>
        <w:t xml:space="preserve">An orthodontist is a dental specialist who focuses on diagnosing, preventing, and treating dental and facial irregularities. This process involves the management, guidance, and correction of teeth that are not properly aligned with each other. The treatment is commonly known as braces or other appliances to move teeth into a desired position for better health and appearance.</w:t>
      </w:r>
    </w:p>
    <w:p>
      <w:pPr>
        <w:pStyle w:val="BodyText"/>
      </w:pPr>
      <w:r>
        <w:rPr>
          <w:bCs/>
          <w:b/>
        </w:rPr>
        <w:t xml:space="preserve">Contextualizing United States Houston:</w:t>
      </w:r>
      <w:r>
        <w:br/>
      </w:r>
      <w:r>
        <w:t xml:space="preserve">Houston, Texas, serves as a major hub for healthcare in the United States. With renowned institutions such as the Texas Medical Center located within its borders, the city attracts patients from across the nation and globally. However, this influx of patients creates a complex landscape for an</w:t>
      </w:r>
      <w:r>
        <w:t xml:space="preserve"> </w:t>
      </w:r>
      <w:r>
        <w:rPr>
          <w:iCs/>
          <w:i/>
        </w:rPr>
        <w:t xml:space="preserve">Orthodontist</w:t>
      </w:r>
      <w:r>
        <w:t xml:space="preserve"> </w:t>
      </w:r>
      <w:r>
        <w:t xml:space="preserve">practicing in</w:t>
      </w:r>
      <w:r>
        <w:t xml:space="preserve"> </w:t>
      </w:r>
      <w:r>
        <w:rPr>
          <w:bCs/>
          <w:b/>
        </w:rPr>
        <w:t xml:space="preserve">United States Houston</w:t>
      </w:r>
      <w:r>
        <w:t xml:space="preserve">. The demographic diversity requires practitioners to adapt their diagnostic approaches and treatment plans to accommodate genetic variations in craniofacial structures common among different ethnic groups.</w:t>
      </w:r>
    </w:p>
    <w:bookmarkEnd w:id="22"/>
    <w:bookmarkStart w:id="23" w:name="methodology"/>
    <w:p>
      <w:pPr>
        <w:pStyle w:val="Heading2"/>
      </w:pPr>
      <w:r>
        <w:t xml:space="preserve">3. Methodology</w:t>
      </w:r>
    </w:p>
    <w:p>
      <w:pPr>
        <w:pStyle w:val="FirstParagraph"/>
      </w:pPr>
      <w:r>
        <w:t xml:space="preserve">Data for this laboratory report was aggregated from clinical records of three major orthodontic clinics in Harris County, Texas (the county containing Houston). The study period spanned from January 1, 2020, to December 31, 2023. Inclusion criteria involved patients aged between seven and twenty-five years undergoing comprehensive orthodontic treatment. Exclusions were made for cases involving severe skeletal discrepancies requiring combined orthognathic surgery, as these represent a separate surgical specialty.</w:t>
      </w:r>
    </w:p>
    <w:p>
      <w:pPr>
        <w:pStyle w:val="BodyText"/>
      </w:pPr>
      <w:r>
        <w:t xml:space="preserve">Key metrics analyzed included treatment duration, compliance rates with appliance usage, prevalence of malocclusion types (Class I, II, and III), and patient-reported outcomes regarding comfort and aesthetics. The analysis specifically highlighted trends unique to the</w:t>
      </w:r>
      <w:r>
        <w:t xml:space="preserve"> </w:t>
      </w:r>
      <w:r>
        <w:rPr>
          <w:bCs/>
          <w:b/>
        </w:rPr>
        <w:t xml:space="preserve">United States Houston</w:t>
      </w:r>
      <w:r>
        <w:t xml:space="preserve"> </w:t>
      </w:r>
      <w:r>
        <w:t xml:space="preserve">market compared to national averages.</w:t>
      </w:r>
    </w:p>
    <w:bookmarkEnd w:id="23"/>
    <w:bookmarkStart w:id="25" w:name="results"/>
    <w:p>
      <w:pPr>
        <w:pStyle w:val="Heading2"/>
      </w:pPr>
      <w:r>
        <w:t xml:space="preserve">4. Results</w:t>
      </w:r>
    </w:p>
    <w:bookmarkStart w:id="24" w:name="X2193ec488d32f83e0a39e02c9b54cf414ea8ff2"/>
    <w:p>
      <w:pPr>
        <w:pStyle w:val="Heading3"/>
      </w:pPr>
      <w:r>
        <w:t xml:space="preserve">4.1 Prevalence of Malocclusion Types in Houston</w:t>
      </w:r>
    </w:p>
    <w:p>
      <w:pPr>
        <w:pStyle w:val="FirstParagraph"/>
      </w:pPr>
      <w:r>
        <w:t xml:space="preserve">The data indicates a slight deviation from national norms regarding the prevalence of Class II malocclusions (overbites) among adolescents in</w:t>
      </w:r>
      <w:r>
        <w:t xml:space="preserve"> </w:t>
      </w:r>
      <w:r>
        <w:rPr>
          <w:bCs/>
          <w:b/>
        </w:rPr>
        <w:t xml:space="preserve">United States Houston</w:t>
      </w:r>
      <w:r>
        <w:t xml:space="preserve">. While Class I remains the most common diagnosis globally, the local population showed a 12% higher incidence of Class III tendencies compared to the national average. This finding is crucial for an</w:t>
      </w:r>
      <w:r>
        <w:t xml:space="preserve"> </w:t>
      </w:r>
      <w:r>
        <w:rPr>
          <w:iCs/>
          <w:i/>
        </w:rPr>
        <w:t xml:space="preserve">Orthodontist</w:t>
      </w:r>
      <w:r>
        <w:t xml:space="preserve"> </w:t>
      </w:r>
      <w:r>
        <w:t xml:space="preserve">specializing in this region, as it necessitates earlier intervention strategies to manage potential skeletal discrepancies.</w:t>
      </w:r>
    </w:p>
    <w:p>
      <w:pPr>
        <w:pStyle w:val="BodyText"/>
      </w:pPr>
      <w:r>
        <w:t xml:space="preserve">Malocclusion Classification</w:t>
      </w:r>
    </w:p>
    <w:bookmarkEnd w:id="24"/>
    <w:bookmarkEnd w:id="25"/>
    <w:p>
      <w:pPr>
        <w:pStyle w:val="BodyText"/>
      </w:pPr>
      <w:r>
        <w:t xml:space="preserve">Houston Regional Average</w:t>
      </w:r>
    </w:p>
    <w:p>
      <w:pPr>
        <w:pStyle w:val="BodyText"/>
      </w:pPr>
      <w:r>
        <w:t xml:space="preserve">National Average</w:t>
      </w:r>
    </w:p>
    <w:p>
      <w:pPr>
        <w:pStyle w:val="BodyText"/>
      </w:pPr>
      <w:r>
        <w:t xml:space="preserve">Class I (Normal)</w:t>
      </w:r>
    </w:p>
    <w:p>
      <w:pPr>
        <w:pStyle w:val="BodyText"/>
      </w:pPr>
      <w:r>
        <w:t xml:space="preserve">"</w:t>
      </w:r>
      <w:r>
        <w:t xml:space="preserve"> </w:t>
      </w:r>
      <w:r>
        <w:t xml:space="preserve">style="background-color:#fff;"&gt; Class II (Overbite)18%</w:t>
      </w:r>
      <w:r>
        <w:br/>
      </w:r>
      <w:r>
        <w:t xml:space="preserve">20%</w:t>
      </w:r>
    </w:p>
    <w:p>
      <w:pPr>
        <w:pStyle w:val="BodyText"/>
      </w:pPr>
      <w:r>
        <w:t xml:space="preserve">Class III (Underbite)</w:t>
      </w:r>
    </w:p>
    <w:p>
      <w:pPr>
        <w:pStyle w:val="BodyText"/>
      </w:pPr>
      <w:r>
        <w:t xml:space="preserve">17%</w:t>
      </w:r>
    </w:p>
    <w:p>
      <w:pPr>
        <w:pStyle w:val="BodyText"/>
      </w:pPr>
      <w:r>
        <w:t xml:space="preserve">10%</w:t>
      </w:r>
    </w:p>
    <w:p>
      <w:pPr>
        <w:pStyle w:val="BodyText"/>
      </w:pPr>
      <w:r>
        <w:t xml:space="preserve">"</w:t>
      </w:r>
      <w:r>
        <w:t xml:space="preserve"> </w:t>
      </w:r>
      <w:r>
        <w:t xml:space="preserve">style="background-color:#fff;"&gt;</w:t>
      </w:r>
    </w:p>
    <w:bookmarkStart w:id="26" w:name="treatment-duration-and-compliance"/>
    <w:p>
      <w:pPr>
        <w:pStyle w:val="Heading3"/>
      </w:pPr>
      <w:r>
        <w:t xml:space="preserve">4.2 Treatment Duration and Compliance</w:t>
      </w:r>
    </w:p>
    <w:p>
      <w:pPr>
        <w:pStyle w:val="FirstParagraph"/>
      </w:pPr>
      <w:r>
        <w:t xml:space="preserve">The average duration for comprehensive orthodontic treatment in this laboratory report cohort was 18 months. However, a significant finding was the impact of humidity and climate on appliance integrity in Houston. Patients reported higher incidences of bracket detachment due to dietary habits common in the region (high sugar intake) and cultural food preferences that are harder on braces. Consequently, compliance with hygiene protocols varied significantly based on socioeconomic status.</w:t>
      </w:r>
    </w:p>
    <w:bookmarkEnd w:id="26"/>
    <w:bookmarkStart w:id="27" w:name="technology-adoption"/>
    <w:p>
      <w:pPr>
        <w:pStyle w:val="Heading3"/>
      </w:pPr>
      <w:r>
        <w:t xml:space="preserve">4.3 Technology Adoption</w:t>
      </w:r>
    </w:p>
    <w:p>
      <w:pPr>
        <w:pStyle w:val="FirstParagraph"/>
      </w:pPr>
      <w:r>
        <w:t xml:space="preserve">Innovation adoption rates among</w:t>
      </w:r>
      <w:r>
        <w:t xml:space="preserve"> </w:t>
      </w:r>
      <w:r>
        <w:rPr>
          <w:iCs/>
          <w:i/>
        </w:rPr>
        <w:t xml:space="preserve">Orthodontist</w:t>
      </w:r>
      <w:r>
        <w:t xml:space="preserve">s in United States Houston were higher than the national average. Digital scanning replaced traditional impression materials in 85% of surveyed clinics, reducing chair time and improving patient comfort. This shift is particularly important for managing child anxiety, a key concern for parents seeking orthodontic care.</w:t>
      </w:r>
    </w:p>
    <w:bookmarkEnd w:id="27"/>
    <w:bookmarkStart w:id="28" w:name="discussion"/>
    <w:p>
      <w:pPr>
        <w:pStyle w:val="Heading2"/>
      </w:pPr>
      <w:r>
        <w:t xml:space="preserve">5. Discussion</w:t>
      </w:r>
    </w:p>
    <w:p>
      <w:pPr>
        <w:pStyle w:val="FirstParagraph"/>
      </w:pPr>
      <w:r>
        <w:t xml:space="preserve">The findings of this laboratory report underscore the necessity of region-specific training and protocols for an Orthodontist working in United States Houston. The higher prevalence of Class III malocclusions suggests a need for early screening programs in local schools, particularly within diverse communities where genetic predispositions may vary.</w:t>
      </w:r>
    </w:p>
    <w:p>
      <w:pPr>
        <w:pStyle w:val="BodyText"/>
      </w:pPr>
      <w:r>
        <w:t xml:space="preserve">Furthermore, the socioeconomic disparity observed in compliance rates highlights a gap in public health awareness. An effective Orthodontist does not merely apply braces but acts as an educator. In Houston’s multicultural environment, communication barriers can impede treatment success. Therefore, multilingual support services and culturally sensitive dietary advice are critical components of modern orthodontic practice here.</w:t>
      </w:r>
    </w:p>
    <w:p>
      <w:pPr>
        <w:pStyle w:val="BodyText"/>
      </w:pPr>
      <w:r>
        <w:t xml:space="preserve">The climate factor is also unique to this region. High humidity can affect the longevity of certain adhesive materials used by Orthodontists. Laboratory testing revealed that specific epoxy resins perform better in Houston’s humid conditions than standard acrylics, suggesting a need for material science adjustments tailored to this geography.</w:t>
      </w:r>
    </w:p>
    <w:bookmarkEnd w:id="28"/>
    <w:bookmarkStart w:id="29" w:name="conclusion"/>
    <w:p>
      <w:pPr>
        <w:pStyle w:val="Heading2"/>
      </w:pPr>
      <w:r>
        <w:t xml:space="preserve">6. Conclusion</w:t>
      </w:r>
    </w:p>
    <w:p>
      <w:pPr>
        <w:pStyle w:val="FirstParagraph"/>
      </w:pPr>
      <w:r>
        <w:t xml:space="preserve">This laboratory report confirms that while the fundamental principles of orthodontics remain universal, their application is deeply influenced by local demographics and environmental factors. For an Orthodontist practicing in United States Houston, success depends on a nuanced understanding of regional genetic trends, particularly regarding Class III malocclusions. Additionally, leveraging technology and addressing socioeconomic barriers to compliance are essential for optimizing patient outcomes.</w:t>
      </w:r>
    </w:p>
    <w:p>
      <w:pPr>
        <w:pStyle w:val="BodyText"/>
      </w:pPr>
      <w:r>
        <w:t xml:space="preserve">The data suggests that future research should focus on developing targeted community outreach programs to improve early detection rates and adherence to treatment plans in underserved areas of Houston. By adapting clinical practices to the unique needs of this vibrant city, Orthodontists can significantly enhance the quality of life for their patients.</w:t>
      </w:r>
    </w:p>
    <w:bookmarkEnd w:id="29"/>
    <w:bookmarkStart w:id="30" w:name="references"/>
    <w:p>
      <w:pPr>
        <w:pStyle w:val="Heading2"/>
      </w:pPr>
      <w:r>
        <w:t xml:space="preserve">7. References</w:t>
      </w:r>
    </w:p>
    <w:p>
      <w:pPr>
        <w:numPr>
          <w:ilvl w:val="0"/>
          <w:numId w:val="1001"/>
        </w:numPr>
        <w:pStyle w:val="Compact"/>
      </w:pPr>
      <w:r>
        <w:t xml:space="preserve">American Association of Orthodontists (AAO). (2023). *Standard of Care Guidelines*.</w:t>
      </w:r>
    </w:p>
    <w:p>
      <w:pPr>
        <w:numPr>
          <w:ilvl w:val="0"/>
          <w:numId w:val="1001"/>
        </w:numPr>
        <w:pStyle w:val="Compact"/>
      </w:pPr>
      <w:r>
        <w:t xml:space="preserve">Harris County Health Department. (2023). *Oral Health Demographics Report for United States Houston Region*.</w:t>
      </w:r>
    </w:p>
    <w:p>
      <w:pPr>
        <w:numPr>
          <w:ilvl w:val="0"/>
          <w:numId w:val="1001"/>
        </w:numPr>
        <w:pStyle w:val="Compact"/>
      </w:pPr>
      <w:r>
        <w:t xml:space="preserve">National Institutes of Health. (2021). *Epidemiology of Malocclusion in Urban US Populations*.</w:t>
      </w:r>
    </w:p>
    <w:bookmarkEnd w:id="30"/>
    <w:p>
      <w:pPr>
        <w:pStyle w:val="FirstParagraph"/>
      </w:pPr>
      <w:r>
        <w:rPr>
          <w:iCs/>
          <w:i/>
        </w:rPr>
        <w:t xml:space="preserve">This document is a simulated laboratory report generated for educational and informational purposes.</w:t>
      </w:r>
    </w:p>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United States Houston</dc:title>
  <dc:creator/>
  <dc:language>en</dc:language>
  <cp:keywords/>
  <dcterms:created xsi:type="dcterms:W3CDTF">2026-07-29T17:36:06Z</dcterms:created>
  <dcterms:modified xsi:type="dcterms:W3CDTF">2026-07-29T17:36:06Z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