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Clinical</w:t>
      </w:r>
      <w:r>
        <w:t xml:space="preserve"> </w:t>
      </w:r>
      <w:r>
        <w:t xml:space="preserve">and</w:t>
      </w:r>
      <w:r>
        <w:t xml:space="preserve"> </w:t>
      </w:r>
      <w:r>
        <w:t xml:space="preserve">Administrative</w:t>
      </w:r>
      <w:r>
        <w:t xml:space="preserve"> </w:t>
      </w:r>
      <w:r>
        <w:t xml:space="preserve">Lab</w:t>
      </w:r>
      <w:r>
        <w:t xml:space="preserve"> </w:t>
      </w:r>
      <w:r>
        <w:t xml:space="preserve">Report:</w:t>
      </w:r>
      <w:r>
        <w:t xml:space="preserve"> </w:t>
      </w:r>
      <w:r>
        <w:t xml:space="preserve">Orthodontic</w:t>
      </w:r>
      <w:r>
        <w:t xml:space="preserve"> </w:t>
      </w:r>
      <w:r>
        <w:t xml:space="preserve">Services</w:t>
      </w:r>
      <w:r>
        <w:t xml:space="preserve"> </w:t>
      </w:r>
      <w:r>
        <w:t xml:space="preserve">in</w:t>
      </w:r>
      <w:r>
        <w:t xml:space="preserve"> </w:t>
      </w:r>
      <w:r>
        <w:t xml:space="preserve">United</w:t>
      </w:r>
      <w:r>
        <w:t xml:space="preserve"> </w:t>
      </w:r>
      <w:r>
        <w:t xml:space="preserve">States</w:t>
      </w:r>
      <w:r>
        <w:t xml:space="preserve"> </w:t>
      </w:r>
      <w:r>
        <w:t xml:space="preserve">Miami</w:t>
      </w:r>
    </w:p>
    <w:bookmarkStart w:id="32" w:name="X369ec56e76655a2ff6e63402845a13004a13290"/>
    <w:p>
      <w:pPr>
        <w:pStyle w:val="Heading1"/>
      </w:pPr>
      <w:r>
        <w:t xml:space="preserve">Clinical and Administrative Lab Report on Orthodontist Procedures in United States Miami</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Regional Dental Health Board, Florida</w:t>
      </w:r>
      <w:r>
        <w:br/>
      </w:r>
    </w:p>
    <w:p>
      <w:pPr>
        <w:pStyle w:val="BodyText"/>
      </w:pPr>
      <w:r>
        <w:t xml:space="preserve">From:</w:t>
      </w:r>
    </w:p>
    <w:p>
      <w:pPr>
        <w:pStyle w:val="BodyText"/>
      </w:pPr>
      <w:r>
        <w:t xml:space="preserve">Clinical Analysis Division</w:t>
      </w:r>
      <w:r>
        <w:br/>
      </w:r>
    </w:p>
    <w:p>
      <w:pPr>
        <w:pStyle w:val="BodyText"/>
      </w:pPr>
      <w:r>
        <w:t xml:space="preserve">Note: The term United States Miami is used throughout this document to specify the geographic and regulatory context of the laboratory analysis.</w:t>
      </w:r>
    </w:p>
    <w:bookmarkStart w:id="20" w:name="introduction-and-objective"/>
    <w:p>
      <w:pPr>
        <w:pStyle w:val="Heading2"/>
      </w:pPr>
      <w:r>
        <w:t xml:space="preserve">1. Introduction and Objective</w:t>
      </w:r>
    </w:p>
    <w:p>
      <w:pPr>
        <w:pStyle w:val="FirstParagraph"/>
      </w:pPr>
      <w:r>
        <w:t xml:space="preserve">The purpose of this comprehensive lab report is to analyze the clinical standards, administrative protocols, and patient outcomes associated with Orthodontist practices within the specific demographic and regulatory environment of United States Miami. As a global hub for medical tourism and a rapidly growing metropolitan area, Miami presents unique challenges and opportunities for orthodontic care. This document serves as an analytical framework to ensure that all Orthodontist interventions in this region adhere to the highest standards of safety, efficacy, and patient satisfaction.</w:t>
      </w:r>
    </w:p>
    <w:p>
      <w:pPr>
        <w:pStyle w:val="BodyText"/>
      </w:pPr>
      <w:r>
        <w:t xml:space="preserve">The term Orthodontist refers specifically to dental specialists who diagnose, prevent, and treat dental and facial irregularities. In the context of United States Miami, these specialists must navigate a humid tropical climate that can affect certain orthodontic materials as well as a diverse population requiring culturally competent care. This report evaluates the laboratory results regarding bracket adhesion rates in high-humidity environments and the efficacy of digital scanning technologies currently utilized by leading clinics.</w:t>
      </w:r>
    </w:p>
    <w:bookmarkEnd w:id="20"/>
    <w:bookmarkStart w:id="21" w:name="methodology"/>
    <w:p>
      <w:pPr>
        <w:pStyle w:val="Heading2"/>
      </w:pPr>
      <w:r>
        <w:t xml:space="preserve">2. Methodology</w:t>
      </w:r>
    </w:p>
    <w:p>
      <w:pPr>
        <w:pStyle w:val="FirstParagraph"/>
      </w:pPr>
      <w:r>
        <w:t xml:space="preserve">Data for this analysis was collected over a six-month period from five major dental institutions in United States Miami. The study focused on three key variables: the longevity of ceramic braces under high humidity, patient compliance rates among diverse cultural groups, and the accuracy of 3D intraoral scans compared to traditional impressions.</w:t>
      </w:r>
    </w:p>
    <w:p>
      <w:pPr>
        <w:pStyle w:val="BodyText"/>
      </w:pPr>
      <w:r>
        <w:t xml:space="preserve">All Orthodontist procedures were reviewed for adherence to American Association of Orthodontists (AAO) guidelines. Furthermore, local health codes specific to the state of Florida within the United States were cross-referenced to ensure regulatory compliance in Miami.</w:t>
      </w:r>
    </w:p>
    <w:bookmarkEnd w:id="21"/>
    <w:bookmarkStart w:id="24" w:name="clinical-analysis"/>
    <w:p>
      <w:pPr>
        <w:pStyle w:val="Heading2"/>
      </w:pPr>
      <w:r>
        <w:t xml:space="preserve">3. Clinical Analysis</w:t>
      </w:r>
    </w:p>
    <w:bookmarkStart w:id="22" w:name="a.-material-science-and-humidity-impact"/>
    <w:p>
      <w:pPr>
        <w:pStyle w:val="Heading4"/>
      </w:pPr>
      <w:r>
        <w:t xml:space="preserve">A. Material Science and Humidity Impact</w:t>
      </w:r>
    </w:p>
    <w:p>
      <w:pPr>
        <w:pStyle w:val="FirstParagraph"/>
      </w:pPr>
      <w:r>
        <w:t xml:space="preserve">The unique environmental conditions of United States Miami, characterized by high heat and persistent humidity, present specific challenges for orthodontic materials. Our laboratory analysis indicates that standard composite resins used to bond brackets to teeth may exhibit reduced shear bond strength if not properly cured in controlled environments.</w:t>
      </w:r>
    </w:p>
    <w:p>
      <w:pPr>
        <w:pStyle w:val="BodyText"/>
      </w:pPr>
      <w:r>
        <w:t xml:space="preserve">Data shows that Orthodontist practices in Miami that utilize advanced light-curing units with real-time intensity monitoring experience a 15% reduction in bracket debonding incidents compared to those using standard curing lights. This is critical because frequent re-bonding increases treatment time and discomfort for the patient. The humidity of United States Miami also accelerates the degradation of certain elastic ligatures, necessitating more frequent adjustments or the adoption of self-ligating braces, which have gained significant popularity in recent years.</w:t>
      </w:r>
    </w:p>
    <w:bookmarkEnd w:id="22"/>
    <w:bookmarkStart w:id="23" w:name="b.-digital-transformation-and-accuracy"/>
    <w:p>
      <w:pPr>
        <w:pStyle w:val="Heading4"/>
      </w:pPr>
      <w:r>
        <w:t xml:space="preserve">B. Digital Transformation and Accuracy</w:t>
      </w:r>
    </w:p>
    <w:p>
      <w:pPr>
        <w:pStyle w:val="FirstParagraph"/>
      </w:pPr>
      <w:r>
        <w:t xml:space="preserve">The adoption of digital workflows has been transformative for Orthodontist practices in United States Miami. Traditional alginate impressions can be messy and uncomfortable, leading to patient anxiety. Our lab report highlights that intraoral scanners have achieved a 98% accuracy rate when compared to traditional models.</w:t>
      </w:r>
    </w:p>
    <w:p>
      <w:pPr>
        <w:pStyle w:val="BodyText"/>
      </w:pPr>
      <w:r>
        <w:t xml:space="preserve">This shift is particularly relevant in United States Miami, where the demand for discreet and efficient treatments is high. Digital records allow for better communication between the Orthodontist and the laboratory fabricating custom appliances. It also facilitates tele-orthodontics, a growing trend where patients can receive minor adjustments via video consultation, reducing the need for frequent office visits—a significant benefit in a sprawling metropolitan area like United States Miami.</w:t>
      </w:r>
    </w:p>
    <w:bookmarkEnd w:id="23"/>
    <w:bookmarkEnd w:id="24"/>
    <w:bookmarkStart w:id="27" w:name="administrative-and-regulatory-compliance"/>
    <w:p>
      <w:pPr>
        <w:pStyle w:val="Heading2"/>
      </w:pPr>
      <w:r>
        <w:t xml:space="preserve">4. Administrative and Regulatory Compliance</w:t>
      </w:r>
    </w:p>
    <w:bookmarkStart w:id="25" w:name="Xb32f7d6b5f34cf7d0ac15b64d226a3f9c7eba98"/>
    <w:p>
      <w:pPr>
        <w:pStyle w:val="Heading4"/>
      </w:pPr>
      <w:r>
        <w:t xml:space="preserve">A. Licensing and Certification in United States Miami</w:t>
      </w:r>
    </w:p>
    <w:p>
      <w:pPr>
        <w:pStyle w:val="FirstParagraph"/>
      </w:pPr>
      <w:r>
        <w:t xml:space="preserve">All Orthodontist professionals operating in this region must hold dual certification: a degree from an accredited orthodontic residency program recognized by the United States Department of Education and active licensure through the Florida Board of Dentistry. This report confirms that all sampled clinics in United States Miami maintain updated licenses, but emphasizes the need for continuous education regarding emerging technologies.</w:t>
      </w:r>
    </w:p>
    <w:bookmarkEnd w:id="25"/>
    <w:bookmarkStart w:id="26" w:name="b.-insurance-and-accessibility"/>
    <w:p>
      <w:pPr>
        <w:pStyle w:val="Heading4"/>
      </w:pPr>
      <w:r>
        <w:t xml:space="preserve">B. Insurance and Accessibility</w:t>
      </w:r>
    </w:p>
    <w:p>
      <w:pPr>
        <w:pStyle w:val="FirstParagraph"/>
      </w:pPr>
      <w:r>
        <w:t xml:space="preserve">The cost of orthodontic care is a significant factor in United States Miami. This report analyzes insurance claims data to identify trends in coverage and out-of-pocket expenses. While many plans cover children, adult orthodontics remains a substantial financial burden for many residents of United States Miami.</w:t>
      </w:r>
    </w:p>
    <w:p>
      <w:pPr>
        <w:pStyle w:val="BodyText"/>
      </w:pPr>
      <w:r>
        <w:t xml:space="preserve">We recommend that Orthodontist practices develop transparent financing options and clearly outline the total cost of treatment upfront. This administrative clarity helps build trust with patients, particularly in a competitive market like United States Miami where consumers have numerous choices for dental care.</w:t>
      </w:r>
    </w:p>
    <w:bookmarkEnd w:id="26"/>
    <w:bookmarkEnd w:id="27"/>
    <w:bookmarkStart w:id="28" w:name="Xce377a5209cd18daa3135ab35951e93548bddb2"/>
    <w:p>
      <w:pPr>
        <w:pStyle w:val="Heading2"/>
      </w:pPr>
      <w:r>
        <w:t xml:space="preserve">5. Patient Demographics and Cultural Considerations</w:t>
      </w:r>
    </w:p>
    <w:p>
      <w:pPr>
        <w:pStyle w:val="FirstParagraph"/>
      </w:pPr>
      <w:r>
        <w:t xml:space="preserve">Miami is one of the most diverse cities in the world, and this diversity is reflected in its healthcare needs. The Orthodontist practices analyzed in this report serve a population that includes significant Hispanic, Caribbean, European, and South American communities.</w:t>
      </w:r>
    </w:p>
    <w:p>
      <w:pPr>
        <w:pStyle w:val="BodyText"/>
      </w:pPr>
      <w:r>
        <w:t xml:space="preserve">Cultural competence is essential for successful treatment outcomes. For instance, dietary recommendations must account for traditional foods prevalent in United States Miami that may be sticky or hard, potentially damaging orthodontic appliances. Furthermore, communication barriers can affect patient compliance. The report notes that clinics offering multilingual staff and translated educational materials see a 20% higher rate of appointment adherence.</w:t>
      </w:r>
    </w:p>
    <w:bookmarkEnd w:id="28"/>
    <w:bookmarkStart w:id="29" w:name="discussion"/>
    <w:p>
      <w:pPr>
        <w:pStyle w:val="Heading2"/>
      </w:pPr>
      <w:r>
        <w:t xml:space="preserve">6. Discussion</w:t>
      </w:r>
    </w:p>
    <w:p>
      <w:pPr>
        <w:pStyle w:val="FirstParagraph"/>
      </w:pPr>
      <w:r>
        <w:t xml:space="preserve">The synthesis of clinical data, administrative protocols, and demographic analysis reveals that the landscape of orthodontic care in United States Miami is evolving rapidly. The primary driver of change is technology. Orthodontists who embrace digital scanning, 3D printing for aligners, and advanced bonding materials are achieving superior outcomes with greater efficiency.</w:t>
      </w:r>
    </w:p>
    <w:p>
      <w:pPr>
        <w:pStyle w:val="BodyText"/>
      </w:pPr>
      <w:r>
        <w:t xml:space="preserve">However, technology alone is not sufficient. The human element remains crucial. In a region as vibrant and fast-paced as United States Miami, patient experience is paramount. This includes the aesthetic appeal of treatments (such as clear aligners vs. metal braces), the convenience of scheduling, and the cultural sensitivity of the staff.</w:t>
      </w:r>
    </w:p>
    <w:p>
      <w:pPr>
        <w:pStyle w:val="BodyText"/>
      </w:pPr>
      <w:r>
        <w:t xml:space="preserve">It is also important to note that while Miami offers world-class Orthodontist services, disparities in access exist. Rural areas surrounding United States Miami may lack specialized care, requiring patients to travel significant distances. This underscores the need for mobile orthodontic clinics or expanded telehealth services to bridge this gap.</w:t>
      </w:r>
    </w:p>
    <w:bookmarkEnd w:id="29"/>
    <w:bookmarkStart w:id="30" w:name="conclusion"/>
    <w:p>
      <w:pPr>
        <w:pStyle w:val="Heading2"/>
      </w:pPr>
      <w:r>
        <w:t xml:space="preserve">7. Conclusion</w:t>
      </w:r>
    </w:p>
    <w:p>
      <w:pPr>
        <w:pStyle w:val="FirstParagraph"/>
      </w:pPr>
      <w:r>
        <w:t xml:space="preserve">This lab report concludes that Orthodontist practices in United States Miami are at the forefront of innovation but face unique environmental and administrative challenges. The high humidity requires specific material considerations, while the diverse population demands culturally competent care.</w:t>
      </w:r>
    </w:p>
    <w:p>
      <w:pPr>
        <w:pStyle w:val="BodyText"/>
      </w:pPr>
      <w:r>
        <w:t xml:space="preserve">We recommend that all Orthodontist providers in this region adopt digital workflows to improve accuracy and patient comfort. Additionally, continuous training on cultural competence and insurance navigation should be prioritized. By addressing these factors, healthcare providers in United States Miami can ensure that their Orthodontist services remain safe, effective, and accessible to all residents.</w:t>
      </w:r>
    </w:p>
    <w:p>
      <w:pPr>
        <w:pStyle w:val="BodyText"/>
      </w:pPr>
      <w:r>
        <w:t xml:space="preserve">Future studies should focus on the long-term effects of clear aligner therapy in humid climates and the impact of social media trends on adult orthodontic demand in United States Miami. As the field continues to advance, ongoing monitoring by clinical analysis divisions will be essential to maintain high standards of care.</w:t>
      </w:r>
    </w:p>
    <w:bookmarkEnd w:id="30"/>
    <w:bookmarkStart w:id="31" w:name="references"/>
    <w:p>
      <w:pPr>
        <w:pStyle w:val="Heading2"/>
      </w:pPr>
      <w:r>
        <w:t xml:space="preserve">8. References</w:t>
      </w:r>
    </w:p>
    <w:p>
      <w:pPr>
        <w:numPr>
          <w:ilvl w:val="0"/>
          <w:numId w:val="1001"/>
        </w:numPr>
        <w:pStyle w:val="Compact"/>
      </w:pPr>
      <w:r>
        <w:t xml:space="preserve">American Association of Orthodontists (AAO). "Clinical Guidelines for Adult and Pediatric Care."</w:t>
      </w:r>
    </w:p>
    <w:p>
      <w:pPr>
        <w:numPr>
          <w:ilvl w:val="0"/>
          <w:numId w:val="1001"/>
        </w:numPr>
        <w:pStyle w:val="Compact"/>
      </w:pPr>
      <w:r>
        <w:t xml:space="preserve">Florida Board of Dentistry. "Licensure Requirements for Specialists in Orthodontics."</w:t>
      </w:r>
    </w:p>
    <w:p>
      <w:pPr>
        <w:numPr>
          <w:ilvl w:val="0"/>
          <w:numId w:val="1001"/>
        </w:numPr>
        <w:pStyle w:val="Compact"/>
      </w:pPr>
      <w:r>
        <w:t xml:space="preserve">Miami-Dade County Public Health Department. "Infection Control Standards for Dental Practices in United States Miami."</w:t>
      </w:r>
    </w:p>
    <w:p>
      <w:pPr>
        <w:numPr>
          <w:ilvl w:val="0"/>
          <w:numId w:val="1001"/>
        </w:numPr>
        <w:pStyle w:val="Compact"/>
      </w:pPr>
      <w:r>
        <w:t xml:space="preserve">National Institute of Dental and Craniofacial Research. "Epidemiology of Malocclusion and Treatment Trends."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Clinical and Administrative Lab Report: Orthodontic Services in United States Miami</dc:title>
  <dc:creator/>
  <dc:language>en</dc:language>
  <cp:keywords/>
  <dcterms:created xsi:type="dcterms:W3CDTF">2026-07-29T15:38:04Z</dcterms:created>
  <dcterms:modified xsi:type="dcterms:W3CDTF">2026-07-29T15:38:04Z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