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Orthodontic</w:t>
      </w:r>
      <w:r>
        <w:t xml:space="preserve"> </w:t>
      </w:r>
      <w:r>
        <w:t xml:space="preserve">Assessment:</w:t>
      </w:r>
      <w:r>
        <w:t xml:space="preserve"> </w:t>
      </w:r>
      <w:r>
        <w:t xml:space="preserve">A</w:t>
      </w:r>
      <w:r>
        <w:t xml:space="preserve"> </w:t>
      </w:r>
      <w:r>
        <w:t xml:space="preserve">Comprehensive</w:t>
      </w:r>
      <w:r>
        <w:t xml:space="preserve"> </w:t>
      </w:r>
      <w:r>
        <w:t xml:space="preserve">Lab</w:t>
      </w:r>
      <w:r>
        <w:t xml:space="preserve"> </w:t>
      </w:r>
      <w:r>
        <w:t xml:space="preserve">Report</w:t>
      </w:r>
      <w:r>
        <w:t xml:space="preserve"> </w:t>
      </w:r>
      <w:r>
        <w:t xml:space="preserve">for</w:t>
      </w:r>
      <w:r>
        <w:t xml:space="preserve"> </w:t>
      </w:r>
      <w:r>
        <w:t xml:space="preserve">Venezuela</w:t>
      </w:r>
      <w:r>
        <w:t xml:space="preserve"> </w:t>
      </w:r>
      <w:r>
        <w:t xml:space="preserve">Caracas</w:t>
      </w:r>
    </w:p>
    <w:bookmarkStart w:id="20" w:name="X03572e3eb311de56a73572b1b52948564df12f4"/>
    <w:p>
      <w:pPr>
        <w:pStyle w:val="Heading1"/>
      </w:pPr>
      <w:r>
        <w:t xml:space="preserve">Clinical Orthodontic Assessment and Diagnostic Lab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Advanced Dental Diagnostics Center</w:t>
      </w:r>
      <w:r>
        <w:br/>
      </w:r>
      <w:r>
        <w:rPr>
          <w:bCs/>
          <w:b/>
        </w:rPr>
        <w:t xml:space="preserve">Location:</w:t>
      </w:r>
      <w:r>
        <w:t xml:space="preserve"> </w:t>
      </w:r>
      <w:r>
        <w:t xml:space="preserve">Venezuela, Caracas</w:t>
      </w:r>
    </w:p>
    <w:bookmarkEnd w:id="20"/>
    <w:bookmarkStart w:id="21" w:name="i.-executive-summary"/>
    <w:p>
      <w:pPr>
        <w:pStyle w:val="Heading2"/>
      </w:pPr>
      <w:r>
        <w:t xml:space="preserve">I. Executive Summary</w:t>
      </w:r>
    </w:p>
    <w:p>
      <w:pPr>
        <w:pStyle w:val="FirstParagraph"/>
      </w:pPr>
      <w:r>
        <w:t xml:space="preserve">This document serves as a comprehensive laboratory report detailing the diagnostic procedures, clinical observations, and treatment planning protocols associated with specialized orthodontic care within the urban medical landscape of</w:t>
      </w:r>
      <w:r>
        <w:t xml:space="preserve"> </w:t>
      </w:r>
      <w:r>
        <w:rPr>
          <w:bCs/>
          <w:b/>
        </w:rPr>
        <w:t xml:space="preserve">Venezuela Caracas</w:t>
      </w:r>
      <w:r>
        <w:t xml:space="preserve">. The primary objective of this report is to outline the standard operating procedures for diagnosing malocclusions and skeletal discrepancies in patients residing in this specific geographic region. Given the unique infrastructural challenges and economic dynamics present in</w:t>
      </w:r>
      <w:r>
        <w:t xml:space="preserve"> </w:t>
      </w:r>
      <w:r>
        <w:rPr>
          <w:bCs/>
          <w:b/>
        </w:rPr>
        <w:t xml:space="preserve">Venezuela Caracas</w:t>
      </w:r>
      <w:r>
        <w:t xml:space="preserve">, this report emphasizes resource-efficient diagnostic methodologies that maintain high clinical standards. The core subject of this study revolves around the integration of traditional orthodontic principles with modern digital imaging technologies available to practicing</w:t>
      </w:r>
      <w:r>
        <w:t xml:space="preserve"> </w:t>
      </w:r>
      <w:r>
        <w:rPr>
          <w:bCs/>
          <w:b/>
        </w:rPr>
        <w:t xml:space="preserve">Orthodontist</w:t>
      </w:r>
      <w:r>
        <w:t xml:space="preserve"> </w:t>
      </w:r>
      <w:r>
        <w:t xml:space="preserve">specialists in the capital city.</w:t>
      </w:r>
    </w:p>
    <w:bookmarkEnd w:id="21"/>
    <w:bookmarkStart w:id="22" w:name="X42a11c7c51409a1dffe54f058bf4eaef3dfe107"/>
    <w:p>
      <w:pPr>
        <w:pStyle w:val="Heading2"/>
      </w:pPr>
      <w:r>
        <w:t xml:space="preserve">II. Introduction and Contextual Background</w:t>
      </w:r>
    </w:p>
    <w:p>
      <w:pPr>
        <w:pStyle w:val="FirstParagraph"/>
      </w:pPr>
      <w:r>
        <w:t xml:space="preserve">The field of orthodontics requires precise diagnostic data to formulate effective treatment plans. In the context of an</w:t>
      </w:r>
      <w:r>
        <w:t xml:space="preserve"> </w:t>
      </w:r>
      <w:r>
        <w:rPr>
          <w:u w:val="single"/>
          <w:bCs/>
          <w:b/>
        </w:rPr>
        <w:t xml:space="preserve">Orthodontist</w:t>
      </w:r>
      <w:r>
        <w:t xml:space="preserve">, accuracy is paramount, as incorrect assessments can lead to prolonged treatment times and suboptimal aesthetic or functional outcomes. When considering the specific environment of</w:t>
      </w:r>
      <w:r>
        <w:t xml:space="preserve"> </w:t>
      </w:r>
      <w:r>
        <w:rPr>
          <w:bCs/>
          <w:b/>
        </w:rPr>
        <w:t xml:space="preserve">Venezuela Caracas</w:t>
      </w:r>
      <w:r>
        <w:t xml:space="preserve">, several distinct factors influence clinical practice. The city serves as the primary medical hub for the nation, attracting patients from various regions seeking advanced dental care. Consequently, an</w:t>
      </w:r>
      <w:r>
        <w:t xml:space="preserve"> </w:t>
      </w:r>
      <w:r>
        <w:rPr>
          <w:u w:val="single"/>
          <w:bCs/>
          <w:b/>
        </w:rPr>
        <w:t xml:space="preserve">Orthodontist</w:t>
      </w:r>
      <w:r>
        <w:t xml:space="preserve"> </w:t>
      </w:r>
      <w:r>
        <w:t xml:space="preserve">operating in this metropolitan area must be prepared to handle a diverse range of complex cases.</w:t>
      </w:r>
    </w:p>
    <w:p>
      <w:pPr>
        <w:pStyle w:val="BodyText"/>
      </w:pPr>
      <w:r>
        <w:t xml:space="preserve">Furthermore, the infrastructure in parts of</w:t>
      </w:r>
      <w:r>
        <w:t xml:space="preserve"> </w:t>
      </w:r>
      <w:r>
        <w:rPr>
          <w:bCs/>
          <w:b/>
        </w:rPr>
        <w:t xml:space="preserve">Venezuela Caracas</w:t>
      </w:r>
      <w:r>
        <w:rPr>
          <w:u w:val="single"/>
          <w:bCs/>
          <w:b/>
        </w:rPr>
        <w:t xml:space="preserve">Orthodontist</w:t>
      </w:r>
      <w:r>
        <w:t xml:space="preserve"> </w:t>
      </w:r>
      <w:r>
        <w:t xml:space="preserve">to adapt quickly to such variables without compromising patient safety or diagnostic accuracy. The focus remains on establishing a robust framework for evaluating craniofacial growth patterns specific to the demographic profiles commonly found in</w:t>
      </w:r>
      <w:r>
        <w:t xml:space="preserve"> </w:t>
      </w:r>
      <w:r>
        <w:rPr>
          <w:bCs/>
          <w:b/>
        </w:rPr>
        <w:t xml:space="preserve">Venezuela Caracas</w:t>
      </w:r>
      <w:r>
        <w:t xml:space="preserve">.</w:t>
      </w:r>
    </w:p>
    <w:bookmarkEnd w:id="22"/>
    <w:bookmarkStart w:id="23" w:name="X5361b3ed2db0d4f9f672c3ef1ff4812e703cd8c"/>
    <w:p>
      <w:pPr>
        <w:pStyle w:val="Heading2"/>
      </w:pPr>
      <w:r>
        <w:t xml:space="preserve">III. Methodology of Diagnostic Procedures</w:t>
      </w:r>
    </w:p>
    <w:p>
      <w:pPr>
        <w:pStyle w:val="FirstParagraph"/>
      </w:pPr>
      <w:r>
        <w:t xml:space="preserve">The laboratory procedures described herein are designed to be replicable by any qualified professional. The following steps constitute the standard workflow for an orthodontic evaluation:</w:t>
      </w:r>
    </w:p>
    <w:p>
      <w:pPr>
        <w:numPr>
          <w:ilvl w:val="0"/>
          <w:numId w:val="1001"/>
        </w:numPr>
        <w:pStyle w:val="Compact"/>
      </w:pPr>
      <w:r>
        <w:rPr>
          <w:bCs/>
          <w:b/>
        </w:rPr>
        <w:t xml:space="preserve">Clinical Examination:</w:t>
      </w:r>
      <w:r>
        <w:t xml:space="preserve"> </w:t>
      </w:r>
      <w:r>
        <w:t xml:space="preserve">Initial visual inspection of facial symmetry, profile convexity/concavity, and intraoral soft tissue health. This is particularly relevant in</w:t>
      </w:r>
      <w:r>
        <w:t xml:space="preserve"> </w:t>
      </w:r>
      <w:r>
        <w:rPr>
          <w:bCs/>
          <w:b/>
        </w:rPr>
        <w:t xml:space="preserve">Venezuela Caracas</w:t>
      </w:r>
      <w:r>
        <w:t xml:space="preserve">, where genetic diversity requires nuanced assessment techniques.</w:t>
      </w:r>
    </w:p>
    <w:p>
      <w:pPr>
        <w:numPr>
          <w:ilvl w:val="0"/>
          <w:numId w:val="1001"/>
        </w:numPr>
        <w:pStyle w:val="Compact"/>
      </w:pPr>
      <w:r>
        <w:rPr>
          <w:bCs/>
          <w:b/>
        </w:rPr>
        <w:t xml:space="preserve">Radiographic Analysis:</w:t>
      </w:r>
      <w:r>
        <w:t xml:space="preserve"> </w:t>
      </w:r>
      <w:r>
        <w:t xml:space="preserve">Utilization of panoramic radiographs and lateral cephalograms. Digital sensors are preferred for efficiency, but film-based options must be available as a contingency due to supply fluctuations in the region.</w:t>
      </w:r>
    </w:p>
    <w:p>
      <w:pPr>
        <w:numPr>
          <w:ilvl w:val="0"/>
          <w:numId w:val="1001"/>
        </w:numPr>
        <w:pStyle w:val="Compact"/>
      </w:pPr>
      <w:r>
        <w:rPr>
          <w:bCs/>
          <w:b/>
        </w:rPr>
        <w:t xml:space="preserve">Cephalometric Tracing:</w:t>
      </w:r>
      <w:r>
        <w:t xml:space="preserve"> </w:t>
      </w:r>
      <w:r>
        <w:t xml:space="preserve">Manual or digital tracing of landmark points to assess skeletal relationships (Class I, II, or III) and dental angulations.</w:t>
      </w:r>
    </w:p>
    <w:p>
      <w:pPr>
        <w:numPr>
          <w:ilvl w:val="0"/>
          <w:numId w:val="1001"/>
        </w:numPr>
        <w:pStyle w:val="Compact"/>
      </w:pPr>
      <w:r>
        <w:rPr>
          <w:bCs/>
          <w:b/>
        </w:rPr>
        <w:t xml:space="preserve">Digital Scanning and Modeling:</w:t>
      </w:r>
      <w:r>
        <w:t xml:space="preserve"> </w:t>
      </w:r>
      <w:r>
        <w:t xml:space="preserve">Creation of 3D models for simulation. This step allows the</w:t>
      </w:r>
      <w:r>
        <w:t xml:space="preserve"> </w:t>
      </w:r>
      <w:r>
        <w:rPr>
          <w:u w:val="single"/>
          <w:bCs/>
          <w:b/>
        </w:rPr>
        <w:t xml:space="preserve">Orthodontist</w:t>
      </w:r>
      <w:r>
        <w:t xml:space="preserve"> </w:t>
      </w:r>
      <w:r>
        <w:t xml:space="preserve">to demonstrate predicted outcomes to patients, a crucial communication tool in the competitive healthcare market of</w:t>
      </w:r>
      <w:r>
        <w:t xml:space="preserve"> </w:t>
      </w:r>
      <w:r>
        <w:rPr>
          <w:bCs/>
          <w:b/>
        </w:rPr>
        <w:t xml:space="preserve">Venezuela Caracas</w:t>
      </w:r>
      <w:r>
        <w:t xml:space="preserve">.</w:t>
      </w:r>
    </w:p>
    <w:bookmarkEnd w:id="23"/>
    <w:bookmarkStart w:id="24" w:name="iv.-clinical-case-study-analysis"/>
    <w:p>
      <w:pPr>
        <w:pStyle w:val="Heading2"/>
      </w:pPr>
      <w:r>
        <w:t xml:space="preserve">IV. Clinical Case Study Analysis</w:t>
      </w:r>
    </w:p>
    <w:p>
      <w:pPr>
        <w:pStyle w:val="FirstParagraph"/>
      </w:pPr>
      <w:r>
        <w:t xml:space="preserve">To illustrate the application of these protocols, we present a generalized case study representative of typical presentations in the region.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Patient Parameter</w:t>
            </w:r>
          </w:p>
        </w:tc>
        <w:tc>
          <w:tcPr/>
          <w:p>
            <w:pPr>
              <w:pStyle w:val="Compact"/>
              <w:jc w:val="left"/>
            </w:pPr>
            <w:r>
              <w:rPr>
                <w:bCs/>
                <w:b/>
              </w:rPr>
              <w:t xml:space="preserve">Clinical Finding</w:t>
            </w:r>
          </w:p>
        </w:tc>
        <w:tc>
          <w:tcPr/>
          <w:p>
            <w:pPr>
              <w:pStyle w:val="Compact"/>
              <w:jc w:val="left"/>
            </w:pPr>
            <w:r>
              <w:rPr>
                <w:bCs/>
                <w:b/>
              </w:rPr>
              <w:t xml:space="preserve">Implication for Treatment</w:t>
            </w:r>
          </w:p>
        </w:tc>
      </w:tr>
      <w:tr>
        <w:tc>
          <w:tcPr/>
          <w:p>
            <w:pPr>
              <w:pStyle w:val="Compact"/>
              <w:jc w:val="left"/>
            </w:pPr>
            <w:r>
              <w:t xml:space="preserve">Skeletal Pattern</w:t>
            </w:r>
          </w:p>
        </w:tc>
        <w:tc>
          <w:tcPr/>
          <w:p>
            <w:pPr>
              <w:pStyle w:val="Compact"/>
              <w:jc w:val="left"/>
            </w:pPr>
            <w:r>
              <w:t xml:space="preserve">Mild to moderate mandibular retrognathism (Class II)</w:t>
            </w:r>
          </w:p>
        </w:tc>
        <w:tc>
          <w:tcPr/>
          <w:p>
            <w:pPr>
              <w:pStyle w:val="Compact"/>
              <w:jc w:val="left"/>
            </w:pPr>
            <w:r>
              <w:t xml:space="preserve">Orthodontist</w:t>
            </w:r>
            <w:r>
              <w:t xml:space="preserve">Note: Requires functional appliance therapy or camouflage orthodontics depending on growth potential.</w:t>
            </w:r>
          </w:p>
        </w:tc>
      </w:tr>
      <w:tr>
        <w:tc>
          <w:tcPr/>
          <w:p>
            <w:pPr>
              <w:pStyle w:val="Compact"/>
              <w:jc w:val="left"/>
            </w:pPr>
            <w:r>
              <w:t xml:space="preserve">Dental Arch</w:t>
            </w:r>
          </w:p>
        </w:tc>
        <w:tc>
          <w:tcPr/>
          <w:p>
            <w:pPr>
              <w:pStyle w:val="Compact"/>
              <w:jc w:val="left"/>
            </w:pPr>
            <w:r>
              <w:t xml:space="preserve">Crowding in the lower anterior segment (4mm)</w:t>
            </w:r>
          </w:p>
        </w:tc>
        <w:tc>
          <w:tcPr/>
          <w:p>
            <w:pPr>
              <w:pStyle w:val="Compact"/>
              <w:jc w:val="left"/>
            </w:pPr>
            <w:r>
              <w:t xml:space="preserve">Necessitates expansion or interproximal reduction, considering the limited availability of certain brackets in local suppliers.</w:t>
            </w:r>
          </w:p>
        </w:tc>
      </w:tr>
      <w:tr>
        <w:tc>
          <w:tcPr/>
          <w:p>
            <w:pPr>
              <w:pStyle w:val="Compact"/>
              <w:jc w:val="left"/>
            </w:pPr>
            <w:r>
              <w:t xml:space="preserve">Socio-Economic Context</w:t>
            </w:r>
          </w:p>
        </w:tc>
        <w:tc>
          <w:tcPr/>
          <w:p>
            <w:pPr>
              <w:pStyle w:val="Compact"/>
              <w:jc w:val="left"/>
            </w:pPr>
            <w:r>
              <w:t xml:space="preserve">Patient resides in a high-density sector of Caracas</w:t>
            </w:r>
          </w:p>
        </w:tc>
        <w:tc>
          <w:tcPr/>
          <w:p>
            <w:pPr>
              <w:pStyle w:val="Compact"/>
              <w:jc w:val="left"/>
            </w:pPr>
            <w:r>
              <w:t xml:space="preserve">Treatment plan must account for transportation reliability and frequency of visits, a common logistical factor in Venezuela.</w:t>
            </w:r>
          </w:p>
        </w:tc>
      </w:tr>
    </w:tbl>
    <w:p>
      <w:pPr>
        <w:pStyle w:val="BodyText"/>
      </w:pPr>
      <w:r>
        <w:t xml:space="preserve">In this scenario, the practicing</w:t>
      </w:r>
      <w:r>
        <w:t xml:space="preserve"> </w:t>
      </w:r>
      <w:r>
        <w:rPr>
          <w:u w:val="single"/>
          <w:bCs/>
          <w:b/>
        </w:rPr>
        <w:t xml:space="preserve">Orthodontist</w:t>
      </w:r>
      <w:r>
        <w:t xml:space="preserve"> </w:t>
      </w:r>
      <w:r>
        <w:t xml:space="preserve">must balance aesthetic desires with functional necessities. The specific demographic trends in</w:t>
      </w:r>
      <w:r>
        <w:t xml:space="preserve"> </w:t>
      </w:r>
      <w:r>
        <w:rPr>
          <w:bCs/>
          <w:b/>
        </w:rPr>
        <w:t xml:space="preserve">Venezuela Caracas</w:t>
      </w:r>
    </w:p>
    <w:bookmarkEnd w:id="24"/>
    <w:bookmarkStart w:id="25" w:name="X3ceee4decda08aaec8e95bf2edae0fe6980ec81"/>
    <w:p>
      <w:pPr>
        <w:pStyle w:val="Heading2"/>
      </w:pPr>
      <w:r>
        <w:t xml:space="preserve">V. Challenges and Adaptive Strategies in Venezuela Caracas</w:t>
      </w:r>
    </w:p>
    <w:p>
      <w:pPr>
        <w:pStyle w:val="FirstParagraph"/>
      </w:pPr>
      <w:r>
        <w:t xml:space="preserve">The operational environment in</w:t>
      </w:r>
      <w:r>
        <w:t xml:space="preserve"> </w:t>
      </w:r>
      <w:r>
        <w:rPr>
          <w:bCs/>
          <w:b/>
        </w:rPr>
        <w:t xml:space="preserve">Venezuela Caracas</w:t>
      </w:r>
      <w:r>
        <w:rPr>
          <w:u w:val="single"/>
          <w:bCs/>
          <w:b/>
        </w:rPr>
        <w:t xml:space="preserve">Orthodontist</w:t>
      </w:r>
      <w:r>
        <w:t xml:space="preserve"> </w:t>
      </w:r>
      <w:r>
        <w:t xml:space="preserve">must navigate. These include, but are not limited to:</w:t>
      </w:r>
    </w:p>
    <w:p>
      <w:pPr>
        <w:numPr>
          <w:ilvl w:val="0"/>
          <w:numId w:val="1002"/>
        </w:numPr>
        <w:pStyle w:val="Compact"/>
      </w:pPr>
      <w:r>
        <w:rPr>
          <w:bCs/>
          <w:b/>
        </w:rPr>
        <w:t xml:space="preserve">Supply Chain Variability:</w:t>
      </w:r>
      <w:r>
        <w:t xml:space="preserve">The availability of specific orthodontic wires, brackets, and aligner materials can fluctuate. Therefore, the lab report recommends maintaining a diversified inventory strategy.</w:t>
      </w:r>
    </w:p>
    <w:p>
      <w:pPr>
        <w:numPr>
          <w:ilvl w:val="0"/>
          <w:numId w:val="1002"/>
        </w:numPr>
        <w:pStyle w:val="Compact"/>
      </w:pPr>
      <w:r>
        <w:rPr>
          <w:bCs/>
          <w:b/>
        </w:rPr>
        <w:t xml:space="preserve">Digital Infrastructure:</w:t>
      </w:r>
      <w:r>
        <w:t xml:space="preserve"> </w:t>
      </w:r>
      <w:r>
        <w:t xml:space="preserve">While internet connectivity has improved in central areas of Caracas, remote monitoring technologies must be backed by traditional recall systems to ensure patients adhere to treatment protocols.</w:t>
      </w:r>
    </w:p>
    <w:p>
      <w:pPr>
        <w:numPr>
          <w:ilvl w:val="0"/>
          <w:numId w:val="1002"/>
        </w:numPr>
        <w:pStyle w:val="Compact"/>
      </w:pPr>
      <w:r>
        <w:rPr>
          <w:bCs/>
          <w:b/>
        </w:rPr>
        <w:t xml:space="preserve">Patient Retention:</w:t>
      </w:r>
      <w:r>
        <w:t xml:space="preserve">Economic instability can impact long-term treatment continuity. The</w:t>
      </w:r>
      <w:r>
        <w:t xml:space="preserve"> </w:t>
      </w:r>
      <w:r>
        <w:rPr>
          <w:u w:val="single"/>
          <w:bCs/>
          <w:b/>
        </w:rPr>
        <w:t xml:space="preserve">Orthodontist</w:t>
      </w:r>
      <w:r>
        <w:t xml:space="preserve"> </w:t>
      </w:r>
      <w:r>
        <w:t xml:space="preserve">must employ flexible payment plans and clear communication strategies tailored to the economic reality of patients in Venezuela.</w:t>
      </w:r>
    </w:p>
    <w:bookmarkEnd w:id="25"/>
    <w:bookmarkStart w:id="26" w:name="vi.-conclusion"/>
    <w:p>
      <w:pPr>
        <w:pStyle w:val="Heading2"/>
      </w:pPr>
      <w:r>
        <w:t xml:space="preserve">VI. Conclusion</w:t>
      </w:r>
    </w:p>
    <w:p>
      <w:pPr>
        <w:pStyle w:val="FirstParagraph"/>
      </w:pPr>
      <w:r>
        <w:t xml:space="preserve">This laboratory report has delineated the essential components of a modern orthodontic diagnostic workflow, specifically contextualized for the region of</w:t>
      </w:r>
      <w:r>
        <w:t xml:space="preserve"> </w:t>
      </w:r>
      <w:r>
        <w:rPr>
          <w:bCs/>
          <w:b/>
        </w:rPr>
        <w:t xml:space="preserve">Venezuela Caracas</w:t>
      </w:r>
      <w:r>
        <w:t xml:space="preserve">. It is evident that while universal principles of orthodontics apply globally, local adaptation is critical for success. The role of the</w:t>
      </w:r>
      <w:r>
        <w:t xml:space="preserve"> </w:t>
      </w:r>
      <w:r>
        <w:rPr>
          <w:u w:val="single"/>
          <w:bCs/>
          <w:b/>
        </w:rPr>
        <w:t xml:space="preserve">Orthodontist</w:t>
      </w:r>
      <w:r>
        <w:t xml:space="preserve"> </w:t>
      </w:r>
      <w:r>
        <w:t xml:space="preserve">in this setting extends beyond mechanical tooth movement; it involves strategic planning, resource management, and patient education tailored to the unique social and economic fabric of Caracas.</w:t>
      </w:r>
    </w:p>
    <w:p>
      <w:pPr>
        <w:pStyle w:val="BodyText"/>
      </w:pPr>
      <w:r>
        <w:t xml:space="preserve">By adhering to the protocols outlined in this document, practitioners can ensure that patients in</w:t>
      </w:r>
      <w:r>
        <w:t xml:space="preserve"> </w:t>
      </w:r>
      <w:r>
        <w:rPr>
          <w:bCs/>
          <w:b/>
        </w:rPr>
        <w:t xml:space="preserve">Venezuela Caracas</w:t>
      </w:r>
    </w:p>
    <w:p>
      <w:pPr>
        <w:pStyle w:val="BodyText"/>
      </w:pPr>
      <w:r>
        <w:rPr>
          <w:bCs/>
          <w:b/>
        </w:rPr>
        <w:t xml:space="preserve">Disclaimer:</w:t>
      </w:r>
      <w:r>
        <w:t xml:space="preserve"> </w:t>
      </w:r>
      <w:r>
        <w:t xml:space="preserve">This document is a sample laboratory report template. Actual clinical decisions must be based on individual patient evaluation by a licensed professional. The mention of specific locations refers to the geographic and logistical context described in the prompt requirements.</w:t>
      </w:r>
    </w:p>
    <w:p>
      <w:pPr>
        <w:pStyle w:val="BodyText"/>
      </w:pPr>
      <w:r>
        <w:rPr>
          <w:iCs/>
          <w:i/>
        </w:rPr>
        <w:t xml:space="preserve">Generated for educational and administrative reference purposes regarding Orthodontic practices in Venezuela Caracas.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Orthodontic Assessment: A Comprehensive Lab Report for Venezuela Caracas</dc:title>
  <dc:creator/>
  <dc:language>en</dc:language>
  <cp:keywords/>
  <dcterms:created xsi:type="dcterms:W3CDTF">2026-07-30T01:31:38Z</dcterms:created>
  <dcterms:modified xsi:type="dcterms:W3CDTF">2026-07-30T01:31:38Z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