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Competency</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32" w:name="X76c2a295b25e5af5f5055c6f8f62762bd36565b"/>
    <w:p>
      <w:pPr>
        <w:pStyle w:val="Heading1"/>
      </w:pPr>
      <w:r>
        <w:t xml:space="preserve">Laboratory and Clinical Competency Report</w:t>
      </w:r>
    </w:p>
    <w:p>
      <w:pPr>
        <w:pStyle w:val="FirstParagraph"/>
      </w:pPr>
      <w:r>
        <w:t xml:space="preserve">Subject: Advanced Paramedic Practice and Emergency Response Protocols</w:t>
      </w:r>
      <w:r>
        <w:br/>
      </w:r>
      <w:r>
        <w:br/>
      </w:r>
      <w:r>
        <w:t xml:space="preserve">Australia Melbourne Metropolitan Service Area</w:t>
      </w:r>
    </w:p>
    <w:p>
      <w:pPr>
        <w:pStyle w:val="BodyText"/>
      </w:pPr>
      <w:r>
        <w:rPr>
          <w:bCs/>
          <w:b/>
        </w:rPr>
        <w:t xml:space="preserve">Date:</w:t>
      </w:r>
      <w:r>
        <w:t xml:space="preserve"> </w:t>
      </w:r>
      <w:r>
        <w:t xml:space="preserve">October 24, 2023</w:t>
      </w:r>
      <w:r>
        <w:br/>
      </w:r>
      <w:r>
        <w:rPr>
          <w:bCs/>
          <w:b/>
        </w:rPr>
        <w:t xml:space="preserve">To:</w:t>
      </w:r>
      <w:r>
        <w:t xml:space="preserve"> </w:t>
      </w:r>
      <w:r>
        <w:t xml:space="preserve">Victorian Ambulance Service Clinical Education Board</w:t>
      </w:r>
      <w:r>
        <w:br/>
      </w:r>
      <w:r>
        <w:rPr>
          <w:bCs/>
          <w:b/>
        </w:rPr>
        <w:t xml:space="preserve">From:</w:t>
      </w:r>
      <w:r>
        <w:t xml:space="preserve"> </w:t>
      </w:r>
      <w:r>
        <w:t xml:space="preserve">Senior Clinical Instructor &amp; Laboratory Director</w:t>
      </w:r>
      <w:r>
        <w:br/>
      </w:r>
      <w:r>
        <w:rPr>
          <w:bCs/>
          <w:b/>
        </w:rPr>
        <w:t xml:space="preserve">Status:</w:t>
      </w:r>
      <w:r>
        <w:t xml:space="preserve"> </w:t>
      </w:r>
      <w:r>
        <w:t xml:space="preserve">APPROVED FOR CLINICAL ROTATION</w:t>
      </w:r>
      <w:r>
        <w:br/>
      </w:r>
      <w:r>
        <w:rPr>
          <w:bCs/>
          <w:b/>
        </w:rPr>
        <w:t xml:space="preserve">ID Number:</w:t>
      </w:r>
      <w:r>
        <w:t xml:space="preserve"> </w:t>
      </w:r>
      <w:r>
        <w:t xml:space="preserve">AU-MEL-PAR-2023-8940</w:t>
      </w:r>
    </w:p>
    <w:bookmarkStart w:id="20" w:name="executive-summary"/>
    <w:p>
      <w:pPr>
        <w:pStyle w:val="Heading2"/>
      </w:pPr>
      <w:r>
        <w:t xml:space="preserve">1. Executive Summary</w:t>
      </w:r>
    </w:p>
    <w:p>
      <w:pPr>
        <w:pStyle w:val="FirstParagraph"/>
      </w:pPr>
      <w:r>
        <w:t xml:space="preserve">This document serves as the comprehensive Lab Report and clinical competency assessment for aspiring and current paramedics operating within the jurisdiction of Australia Melbourne. As the demand for emergency medical services (EMS) in Victoria continues to rise, particularly within the densely populated metropolitan area of Melbourne, it is imperative that every practitioner demonstrates not only theoretical knowledge but also practical proficiency in a controlled laboratory environment before entering field operations. This report outlines the critical evaluation of paramedic candidates against strict Australian healthcare standards, specifically tailored to the unique epidemiological and operational challenges present in Melbourne.</w:t>
      </w:r>
    </w:p>
    <w:bookmarkEnd w:id="20"/>
    <w:bookmarkStart w:id="21" w:name="introduction-and-scope"/>
    <w:p>
      <w:pPr>
        <w:pStyle w:val="Heading2"/>
      </w:pPr>
      <w:r>
        <w:t xml:space="preserve">2. Introduction and Scope</w:t>
      </w:r>
    </w:p>
    <w:p>
      <w:pPr>
        <w:pStyle w:val="FirstParagraph"/>
      </w:pPr>
      <w:r>
        <w:t xml:space="preserve">The role of a</w:t>
      </w:r>
      <w:r>
        <w:t xml:space="preserve"> </w:t>
      </w:r>
      <w:r>
        <w:rPr>
          <w:bCs/>
          <w:b/>
        </w:rPr>
        <w:t xml:space="preserve">Paramedic</w:t>
      </w:r>
      <w:r>
        <w:t xml:space="preserve"> </w:t>
      </w:r>
      <w:r>
        <w:t xml:space="preserve">in Australia is defined by rigorous educational requirements set forth by the Australian Health Practitioner Regulation Agency (AHPRA) and the National EMS Standards. In the context of Melbourne, a city characterized by diverse demographic clusters, high-density urban infrastructure, and varying socioeconomic statuses across its suburbs, paramedics must possess adaptive clinical skills. This Lab Report details the outcomes of simulation-based training modules designed to mirror real-world emergency scenarios encountered in Australia Melbourne.</w:t>
      </w:r>
    </w:p>
    <w:p>
      <w:pPr>
        <w:pStyle w:val="BodyText"/>
      </w:pPr>
      <w:r>
        <w:t xml:space="preserve">The primary objective of this assessment cycle was to evaluate candidates’ ability to apply evidence-based practice guidelines issued by the Victorian Ambulance Services Clinical Committee (VASC). The laboratory simulations were designed to test decision-making capabilities, technical proficiency in advanced life support (ALS), and interpersonal communication under stress. By focusing on these elements, we ensure that every paramedic certified for service in Australia Melbourne is prepared to deliver high-quality care regardless of the complexity of the emergency.</w:t>
      </w:r>
    </w:p>
    <w:bookmarkEnd w:id="21"/>
    <w:bookmarkStart w:id="23" w:name="laboratory-simulation-methodology"/>
    <w:p>
      <w:pPr>
        <w:pStyle w:val="Heading2"/>
      </w:pPr>
      <w:r>
        <w:t xml:space="preserve">3. Laboratory Simulation Methodology</w:t>
      </w:r>
    </w:p>
    <w:p>
      <w:pPr>
        <w:pStyle w:val="FirstParagraph"/>
      </w:pPr>
      <w:r>
        <w:t xml:space="preserve">The assessment was conducted over a period of five days in our advanced clinical simulation center, which replicates various environments found throughout Australia Melbourne, including residential apartments in Docklands, high-rise commercial buildings in the Central Business District (CBD), and suburban residences across greater Melbourne.</w:t>
      </w:r>
    </w:p>
    <w:bookmarkStart w:id="22" w:name="equipment-and-scenarios"/>
    <w:p>
      <w:pPr>
        <w:pStyle w:val="Heading3"/>
      </w:pPr>
      <w:r>
        <w:t xml:space="preserve">3.1. Equipment and Scenarios</w:t>
      </w:r>
    </w:p>
    <w:p>
      <w:pPr>
        <w:pStyle w:val="FirstParagraph"/>
      </w:pPr>
      <w:r>
        <w:t xml:space="preserve">The laboratory utilized high-fidelity mannequins capable of simulating physiological responses such as pupil dilation, pulse changes, and respiratory distress. The scenarios included:</w:t>
      </w:r>
    </w:p>
    <w:p>
      <w:pPr>
        <w:numPr>
          <w:ilvl w:val="0"/>
          <w:numId w:val="1001"/>
        </w:numPr>
        <w:pStyle w:val="Compact"/>
      </w:pPr>
      <w:r>
        <w:rPr>
          <w:bCs/>
          <w:b/>
        </w:rPr>
        <w:t xml:space="preserve">Acute Coronary Syndrome (ACS):</w:t>
      </w:r>
      <w:r>
        <w:t xml:space="preserve"> </w:t>
      </w:r>
      <w:r>
        <w:t xml:space="preserve">Simulating a myocardial infarction in an elderly patient within a confined residential space typical of Melbourne’s older housing stock.</w:t>
      </w:r>
    </w:p>
    <w:p>
      <w:pPr>
        <w:numPr>
          <w:ilvl w:val="0"/>
          <w:numId w:val="1001"/>
        </w:numPr>
        <w:pStyle w:val="Compact"/>
      </w:pPr>
      <w:r>
        <w:rPr>
          <w:bCs/>
          <w:b/>
        </w:rPr>
        <w:t xml:space="preserve">Anaphylaxis Management:</w:t>
      </w:r>
      <w:r>
        <w:t xml:space="preserve"> </w:t>
      </w:r>
      <w:r>
        <w:t xml:space="preserve">A rapid-deployment scenario requiring the administration of intramuscular adrenaline, testing speed and accuracy under pressure.</w:t>
      </w:r>
    </w:p>
    <w:p>
      <w:pPr>
        <w:numPr>
          <w:ilvl w:val="0"/>
          <w:numId w:val="1001"/>
        </w:numPr>
        <w:pStyle w:val="Compact"/>
      </w:pPr>
      <w:r>
        <w:rPr>
          <w:bCs/>
          <w:b/>
        </w:rPr>
        <w:t xml:space="preserve">Trauma Stabilization:</w:t>
      </w:r>
      <w:r>
        <w:t xml:space="preserve"> </w:t>
      </w:r>
      <w:r>
        <w:t xml:space="preserve">Simulating a motor vehicle accident involving multiple casualties, requiring triage skills consistent with Australian Triage Scale protocols.</w:t>
      </w:r>
    </w:p>
    <w:p>
      <w:pPr>
        <w:numPr>
          <w:ilvl w:val="0"/>
          <w:numId w:val="1001"/>
        </w:numPr>
        <w:pStyle w:val="Compact"/>
      </w:pPr>
      <w:r>
        <w:rPr>
          <w:bCs/>
          <w:b/>
        </w:rPr>
        <w:t xml:space="preserve">Mental Health Crisis:</w:t>
      </w:r>
      <w:r>
        <w:t xml:space="preserve"> </w:t>
      </w:r>
      <w:r>
        <w:t xml:space="preserve">De-escalation techniques for patients experiencing acute psychosis, a common presentation in Australia Melbourne emergency departments.</w:t>
      </w:r>
    </w:p>
    <w:bookmarkEnd w:id="22"/>
    <w:bookmarkEnd w:id="23"/>
    <w:bookmarkStart w:id="27" w:name="clinical-competency-assessment"/>
    <w:p>
      <w:pPr>
        <w:pStyle w:val="Heading2"/>
      </w:pPr>
      <w:r>
        <w:t xml:space="preserve">4. Clinical Competency Assessment</w:t>
      </w:r>
    </w:p>
    <w:p>
      <w:pPr>
        <w:pStyle w:val="FirstParagraph"/>
      </w:pPr>
      <w:r>
        <w:t xml:space="preserve">The core of this Lab Report focuses on the performance metrics of the paramedic candidates. Each candidate was evaluated against four key pillars: Patient Assessment, Technical Skill Execution, Interpersonal Communication, and Documentation.</w:t>
      </w:r>
    </w:p>
    <w:bookmarkStart w:id="24" w:name="patient-assessment-and-triage"/>
    <w:p>
      <w:pPr>
        <w:pStyle w:val="Heading3"/>
      </w:pPr>
      <w:r>
        <w:t xml:space="preserve">4.1. Patient Assessment and Triage</w:t>
      </w:r>
    </w:p>
    <w:p>
      <w:pPr>
        <w:pStyle w:val="FirstParagraph"/>
      </w:pPr>
      <w:r>
        <w:t xml:space="preserve">Candidates demonstrated a strong foundation in primary survey techniques (DRSABCD). However, specific attention was paid to the ability to recognize subtle signs of deterioration in elderly patients, a significant demographic in Melbourne’s aging population. Most candidates successfully identified risk factors for stroke and heart failure, adhering to the clinical decision support systems mandated by Victorian Ambulance Services.</w:t>
      </w:r>
    </w:p>
    <w:bookmarkEnd w:id="24"/>
    <w:bookmarkStart w:id="25" w:name="technical-skill-execution"/>
    <w:p>
      <w:pPr>
        <w:pStyle w:val="Heading3"/>
      </w:pPr>
      <w:r>
        <w:t xml:space="preserve">4.2. Technical Skill Execution</w:t>
      </w:r>
    </w:p>
    <w:p>
      <w:pPr>
        <w:pStyle w:val="FirstParagraph"/>
      </w:pPr>
      <w:r>
        <w:t xml:space="preserve">In the laboratory setting, paramedics were required to perform invasive procedures such as intravenous (IV) cannulation and endotracheal intubation. The success rate for IV access on difficult veins was recorded at 85%, which meets the minimum threshold for advancement. However, candidates showed variability in maintaining airway patency during prolonged resuscitation efforts. Refresher modules were prescribed for those scoring below 90% proficiency.</w:t>
      </w:r>
    </w:p>
    <w:bookmarkEnd w:id="25"/>
    <w:bookmarkStart w:id="26" w:name="interpersonal-communication"/>
    <w:p>
      <w:pPr>
        <w:pStyle w:val="Heading3"/>
      </w:pPr>
      <w:r>
        <w:t xml:space="preserve">4.3. Interpersonal Communication</w:t>
      </w:r>
    </w:p>
    <w:p>
      <w:pPr>
        <w:pStyle w:val="FirstParagraph"/>
      </w:pPr>
      <w:r>
        <w:t xml:space="preserve">Given the multicultural nature of Australia Melbourne, paramedics must communicate effectively with patients from diverse linguistic and cultural backgrounds. Simulations included role-players speaking languages other than English or displaying signs of cultural distress regarding medical intervention. Candidates who utilized interpreter services appropriately and demonstrated empathy scored significantly higher in this category.</w:t>
      </w:r>
    </w:p>
    <w:bookmarkEnd w:id="26"/>
    <w:bookmarkEnd w:id="27"/>
    <w:bookmarkStart w:id="28" w:name="data-analysis-and-observations"/>
    <w:p>
      <w:pPr>
        <w:pStyle w:val="Heading2"/>
      </w:pPr>
      <w:r>
        <w:t xml:space="preserve">5. Data Analysis and Observations</w:t>
      </w:r>
    </w:p>
    <w:p>
      <w:pPr>
        <w:pStyle w:val="FirstParagraph"/>
      </w:pPr>
      <w:r>
        <w:t xml:space="preserve">The data collected from the laboratory simulations reveals several trends relevant to paramedic training in Australia Melbourne:</w:t>
      </w:r>
    </w:p>
    <w:p>
      <w:pPr>
        <w:numPr>
          <w:ilvl w:val="0"/>
          <w:numId w:val="1002"/>
        </w:numPr>
        <w:pStyle w:val="Compact"/>
      </w:pPr>
      <w:r>
        <w:rPr>
          <w:bCs/>
          <w:b/>
        </w:rPr>
        <w:t xml:space="preserve">Rapid Response Times:</w:t>
      </w:r>
      <w:r>
        <w:t xml:space="preserve"> </w:t>
      </w:r>
      <w:r>
        <w:t xml:space="preserve">Candidates averaged a 15% faster response time in CBD-based scenarios compared to suburban scenarios, likely due to better familiarity with high-rise elevator protocols and building security.</w:t>
      </w:r>
    </w:p>
    <w:p>
      <w:pPr>
        <w:numPr>
          <w:ilvl w:val="0"/>
          <w:numId w:val="1002"/>
        </w:numPr>
        <w:pStyle w:val="Compact"/>
      </w:pPr>
      <w:r>
        <w:rPr>
          <w:bCs/>
          <w:b/>
        </w:rPr>
        <w:t xml:space="preserve">Trauma Load:</w:t>
      </w:r>
      <w:r>
        <w:t xml:space="preserve"> </w:t>
      </w:r>
      <w:r>
        <w:t xml:space="preserve">While road traffic accidents are common, the laboratory noted an increase in simulated falls from height in construction sites, reflecting Melbourne’s ongoing infrastructure boom. Paramedics needed to be adept at spinal immobilization in awkward positions.</w:t>
      </w:r>
    </w:p>
    <w:p>
      <w:pPr>
        <w:numPr>
          <w:ilvl w:val="0"/>
          <w:numId w:val="1002"/>
        </w:numPr>
        <w:pStyle w:val="Compact"/>
      </w:pPr>
      <w:r>
        <w:rPr>
          <w:bCs/>
          <w:b/>
        </w:rPr>
        <w:t xml:space="preserve">Clinical Decision Making:</w:t>
      </w:r>
      <w:r>
        <w:t xml:space="preserve"> </w:t>
      </w:r>
      <w:r>
        <w:t xml:space="preserve">The use of electronic patient care records (ePCR) was generally efficient, but documentation errors occurred primarily during high-stress simulations. This highlights the need for training that balances clinical urgency with administrative accuracy.</w:t>
      </w:r>
    </w:p>
    <w:bookmarkEnd w:id="28"/>
    <w:bookmarkStart w:id="29" w:name="Xae66b807a9dc1637100e8efaef6c975d2b044d4"/>
    <w:p>
      <w:pPr>
        <w:pStyle w:val="Heading2"/>
      </w:pPr>
      <w:r>
        <w:t xml:space="preserve">6. Discussion: Contextual Challenges in Australia Melbourne</w:t>
      </w:r>
    </w:p>
    <w:p>
      <w:pPr>
        <w:pStyle w:val="FirstParagraph"/>
      </w:pPr>
      <w:r>
        <w:t xml:space="preserve">The environment in which paramedics operate in Australia Melbourne presents unique challenges that must be addressed through rigorous laboratory training. The congestion of the Melbourne CBD, for instance, often delays ambulance access to patient locations. Consequently, paramedics must be proficient in carrying comprehensive ALS kits and performing advanced interventions quickly upon arrival.</w:t>
      </w:r>
    </w:p>
    <w:p>
      <w:pPr>
        <w:pStyle w:val="BodyText"/>
      </w:pPr>
      <w:r>
        <w:t xml:space="preserve">Furthermore, the prevalence of specific health conditions prevalent in Victoria requires specialized knowledge. For example, higher rates of respiratory issues due to bushfire smoke events have been observed in recent years. Paramedics trained specifically for Australia Melbourne scenarios demonstrated improved confidence and competence in managing acute asthma exacerbations and smoke inhalation injuries compared to generalist models.</w:t>
      </w:r>
    </w:p>
    <w:bookmarkEnd w:id="29"/>
    <w:bookmarkStart w:id="30" w:name="recommendations"/>
    <w:p>
      <w:pPr>
        <w:pStyle w:val="Heading2"/>
      </w:pPr>
      <w:r>
        <w:t xml:space="preserve">7. Recommendations</w:t>
      </w:r>
    </w:p>
    <w:p>
      <w:pPr>
        <w:pStyle w:val="FirstParagraph"/>
      </w:pPr>
      <w:r>
        <w:t xml:space="preserve">Based on the findings of this Lab Report, the following recommendations are made for the continuation of paramedic training programs in Australia Melbourne:</w:t>
      </w:r>
    </w:p>
    <w:p>
      <w:pPr>
        <w:numPr>
          <w:ilvl w:val="0"/>
          <w:numId w:val="1003"/>
        </w:numPr>
        <w:pStyle w:val="Compact"/>
      </w:pPr>
      <w:r>
        <w:rPr>
          <w:bCs/>
          <w:b/>
        </w:rPr>
        <w:t xml:space="preserve">Mental Health Integration:</w:t>
      </w:r>
      <w:r>
        <w:t xml:space="preserve"> </w:t>
      </w:r>
      <w:r>
        <w:t xml:space="preserve">Increase simulation hours dedicated to mental health crises, as these constitute a significant portion of ambulance calls in Melbourne.</w:t>
      </w:r>
    </w:p>
    <w:p>
      <w:pPr>
        <w:numPr>
          <w:ilvl w:val="0"/>
          <w:numId w:val="1003"/>
        </w:numPr>
        <w:pStyle w:val="Compact"/>
      </w:pPr>
      <w:r>
        <w:rPr>
          <w:bCs/>
          <w:b/>
        </w:rPr>
        <w:t xml:space="preserve">Tech-Driven Documentation:</w:t>
      </w:r>
      <w:r>
        <w:t xml:space="preserve"> </w:t>
      </w:r>
      <w:r>
        <w:t xml:space="preserve">Implement augmented reality (AR) training modules to assist paramedics with electronic documentation during high-pressure situations.</w:t>
      </w:r>
    </w:p>
    <w:p>
      <w:pPr>
        <w:numPr>
          <w:ilvl w:val="0"/>
          <w:numId w:val="1003"/>
        </w:numPr>
        <w:pStyle w:val="Compact"/>
      </w:pPr>
      <w:r>
        <w:rPr>
          <w:bCs/>
          <w:b/>
        </w:rPr>
        <w:t xml:space="preserve">Cultural Safety Training:</w:t>
      </w:r>
      <w:r>
        <w:t xml:space="preserve"> </w:t>
      </w:r>
      <w:r>
        <w:t xml:space="preserve">Mandatory workshops on engaging with Indigenous Australian communities and non-English speaking backgrounds, specific to the demographic makeup of Melbourne.</w:t>
      </w:r>
    </w:p>
    <w:bookmarkEnd w:id="30"/>
    <w:bookmarkStart w:id="31" w:name="conclusion"/>
    <w:p>
      <w:pPr>
        <w:pStyle w:val="Heading2"/>
      </w:pPr>
      <w:r>
        <w:t xml:space="preserve">8. Conclusion</w:t>
      </w:r>
    </w:p>
    <w:p>
      <w:pPr>
        <w:pStyle w:val="FirstParagraph"/>
      </w:pPr>
      <w:r>
        <w:t xml:space="preserve">This Lab Report confirms that the current simulation-based training framework for paramedics in Australia Melbourne is largely effective but requires targeted enhancements. The rigorous assessment protocols ensure that only those who meet the high standards of Australian healthcare are permitted to serve. As a Paramedic is often the first point of contact for medical intervention, their proficiency directly impacts patient outcomes and survival rates. By continuously adapting our laboratory simulations to reflect the dynamic realities of Melbourne’s emergency landscape, we uphold our commitment to excellence in pre-hospital care.</w:t>
      </w:r>
    </w:p>
    <w:p>
      <w:pPr>
        <w:pStyle w:val="BodyText"/>
      </w:pPr>
      <w:r>
        <w:t xml:space="preserve">The transition from laboratory competence to field application remains critical. Therefore, all candidates who pass this Lab Report must undergo a supervised clinical rotation in an active ambulance station within Victoria before full licensure is granted. This two-stage process ensures that the theoretical and simulated skills assessed here are successfully translated into life-saving actions on the streets of Australia Melbourne.</w:t>
      </w:r>
    </w:p>
    <w:p>
      <w:pPr>
        <w:pStyle w:val="BodyText"/>
      </w:pPr>
      <w:r>
        <w:rPr>
          <w:bCs/>
          <w:b/>
        </w:rPr>
        <w:t xml:space="preserve">Authorized By:</w:t>
      </w:r>
    </w:p>
    <w:p>
      <w:pPr>
        <w:pStyle w:val="BodyText"/>
      </w:pPr>
      <w:r>
        <w:t xml:space="preserve">J. Smith, PhD, RN</w:t>
      </w:r>
    </w:p>
    <w:p>
      <w:pPr>
        <w:pStyle w:val="BodyText"/>
      </w:pPr>
      <w:r>
        <w:t xml:space="preserve">Director of Clinical Education</w:t>
      </w:r>
    </w:p>
    <w:p>
      <w:pPr>
        <w:pStyle w:val="SourceCode"/>
      </w:pPr>
      <w:r>
        <w:rPr>
          <w:rStyle w:val="VerbatimChar"/>
        </w:rPr>
        <w:t xml:space="preserve">[Digital Signature Verified]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Competency Report: Paramedic Practice in Australia Melbourne</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