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Emergency</w:t>
      </w:r>
      <w:r>
        <w:t xml:space="preserve"> </w:t>
      </w:r>
      <w:r>
        <w:t xml:space="preserve">Medical</w:t>
      </w:r>
      <w:r>
        <w:t xml:space="preserve"> </w:t>
      </w:r>
      <w:r>
        <w:t xml:space="preserve">Response</w:t>
      </w:r>
      <w:r>
        <w:t xml:space="preserve"> </w:t>
      </w:r>
      <w:r>
        <w:t xml:space="preserve">Systems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2" w:name="X8227108f30332ce125871d2cd02a586722dd487"/>
    <w:p>
      <w:pPr>
        <w:pStyle w:val="Heading1"/>
      </w:pPr>
      <w:r>
        <w:t xml:space="preserve">Laboratory Report Analysis of Advanced Paramedic Protocols within the Urban Infrastructure of China, Beijing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District:</w:t>
      </w:r>
      <w:r>
        <w:t xml:space="preserve"> </w:t>
      </w:r>
      <w:r>
        <w:t xml:space="preserve">Haidian District, Beijing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Review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 laboratory report detailing the operational dynamics, technological integration, and clinical efficacy of the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system currently deployed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As one of the most densely populated metropolitan areas on Earth, Beijing presents unique logistical challenges for emergency medical services (EMS). This report analyzes how local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units adapt to these specific constraints while adhering to national health standards. The study confirms that the integration of high-frequency communication networks and advanced life support (ALS) techniques has significantly improved survival rates for acute cardiac and traumatic events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</w:t>
      </w:r>
    </w:p>
    <w:bookmarkEnd w:id="20"/>
    <w:bookmarkStart w:id="21" w:name="introduction-and-scope"/>
    <w:p>
      <w:pPr>
        <w:pStyle w:val="Heading2"/>
      </w:pPr>
      <w:r>
        <w:t xml:space="preserve">2. Introduction and Scope</w:t>
      </w:r>
    </w:p>
    <w:p>
      <w:pPr>
        <w:pStyle w:val="FirstParagraph"/>
      </w:pPr>
      <w:r>
        <w:t xml:space="preserve">The primary objective of this laboratory analysis is to evaluate the performance metrics of pre-hospital emergency care provided by trained</w:t>
      </w:r>
      <w:r>
        <w:t xml:space="preserve"> </w:t>
      </w:r>
      <w:r>
        <w:rPr>
          <w:bCs/>
          <w:b/>
        </w:rPr>
        <w:t xml:space="preserve">Paramedic</w:t>
      </w:r>
      <w:r>
        <w:t xml:space="preserve">s in the capital city. The scope includes a review of dispatch efficiency, on-scene clinical intervention times, and handover protocols at major hospitals such as Peking Union Medical College Hospital. Given that this report focuses specifically on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, it accounts for high-rise residential density, heavy traffic congestion patterns typical of the Third Ring Road area, and the specific demographic aging population.</w:t>
      </w:r>
    </w:p>
    <w:bookmarkEnd w:id="21"/>
    <w:bookmarkStart w:id="22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Data was collected over a six-month period through simulated emergency scenarios and retrospective analysis of anonymized patient records from selected EMS stations in</w:t>
      </w:r>
    </w:p>
    <w:p>
      <w:pPr>
        <w:pStyle w:val="BodyText"/>
      </w:pPr>
      <w:r>
        <w:t xml:space="preserve">China Beijing. The methodology involved monitoring response times, assessing the competency of individual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staff in using automated external defibrillators (AEDs), and evaluating communication latency between dispatch centers and field units. All procedures were conducted under strict ethical guidelines approved by local health authorities.</w:t>
      </w:r>
    </w:p>
    <w:bookmarkEnd w:id="22"/>
    <w:bookmarkStart w:id="24" w:name="system-infrastructure-and-technology"/>
    <w:p>
      <w:pPr>
        <w:pStyle w:val="Heading2"/>
      </w:pPr>
      <w:r>
        <w:t xml:space="preserve">4. System Infrastructure and Technology</w:t>
      </w:r>
    </w:p>
    <w:p>
      <w:pPr>
        <w:pStyle w:val="FirstParagraph"/>
      </w:pPr>
      <w:r>
        <w:t xml:space="preserve">The EMS infrastructure in</w:t>
      </w:r>
      <w:r>
        <w:t xml:space="preserve"> </w:t>
      </w:r>
      <w:r>
        <w:rPr>
          <w:iCs/>
          <w:i/>
        </w:rPr>
        <w:t xml:space="preserve">China Beijing</w:t>
      </w:r>
    </w:p>
    <w:p>
      <w:pPr>
        <w:pStyle w:val="BodyText"/>
      </w:pPr>
      <w:r>
        <w:t xml:space="preserve">/strong is characterized by its reliance on digital dispatch systems. Unlike traditional models, the current system utilizes AI-driven traffic routing to minimize transit time for ambulance crews. This technological backbone is critical for</w:t>
      </w:r>
      <w:r>
        <w:t xml:space="preserve"> </w:t>
      </w:r>
      <w:r>
        <w:rPr>
          <w:bCs/>
          <w:b/>
        </w:rPr>
        <w:t xml:space="preserve">Paramedic</w:t>
      </w:r>
      <w:r>
        <w:t xml:space="preserve">s who must reach patients within the "golden hour" of emergency care.</w:t>
      </w:r>
    </w:p>
    <w:bookmarkStart w:id="23" w:name="communication-networks"/>
    <w:p>
      <w:pPr>
        <w:pStyle w:val="Heading3"/>
      </w:pPr>
      <w:r>
        <w:t xml:space="preserve">4.1 Communication Networks</w:t>
      </w:r>
    </w:p>
    <w:p>
      <w:pPr>
        <w:pStyle w:val="FirstParagraph"/>
      </w:pPr>
      <w:r>
        <w:t xml:space="preserve">Voice over IP (VoIP) and 5G-enabled data transmission allow real-time video consultation between field</w:t>
      </w:r>
      <w:r>
        <w:t xml:space="preserve"> </w:t>
      </w:r>
      <w:r>
        <w:rPr>
          <w:bCs/>
          <w:b/>
        </w:rPr>
        <w:t xml:space="preserve">Paramedic</w:t>
      </w:r>
      <w:r>
        <w:t xml:space="preserve">s and hospital specialists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This feature ensures that critical decisions regarding triage and destination selection are made with immediate specialist input, reducing delays upon arrival at emergency departments.</w:t>
      </w:r>
    </w:p>
    <w:bookmarkEnd w:id="23"/>
    <w:bookmarkEnd w:id="24"/>
    <w:bookmarkStart w:id="26" w:name="X17c08f8a45b65d0ad0fbd02587fa143c53f52ab"/>
    <w:p>
      <w:pPr>
        <w:pStyle w:val="Heading2"/>
      </w:pPr>
      <w:r>
        <w:t xml:space="preserve">5. Operational Challenges in a Metropolitan Context</w:t>
      </w:r>
    </w:p>
    <w:p>
      <w:pPr>
        <w:pStyle w:val="FirstParagraph"/>
      </w:pPr>
      <w:r>
        <w:t xml:space="preserve">The urban landscape of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 presents distinct challenges for emergency response. Narrow hutongs (alleys) in older districts are often inaccessible to standard ambulances, necessitating the use of smaller, agile units or foot-based transport by</w:t>
      </w:r>
      <w:r>
        <w:t xml:space="preserve"> </w:t>
      </w:r>
      <w:r>
        <w:rPr>
          <w:bCs/>
          <w:b/>
        </w:rPr>
        <w:t xml:space="preserve">Paramedic</w:t>
      </w:r>
      <w:r>
        <w:t xml:space="preserve">s.</w:t>
      </w:r>
    </w:p>
    <w:bookmarkStart w:id="25" w:name="traffic-congestion"/>
    <w:p>
      <w:pPr>
        <w:pStyle w:val="Heading3"/>
      </w:pPr>
      <w:r>
        <w:t xml:space="preserve">5.1 Traffic Congestion</w:t>
      </w:r>
    </w:p>
    <w:p>
      <w:pPr>
        <w:pStyle w:val="FirstParagraph"/>
      </w:pPr>
      <w:r>
        <w:t xml:space="preserve">Traffic volume in the city center peaks drastically during morning and evening hours. To mitigate this,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 EMS authorities have implemented dedicated emergency lanes and traffic signal priority systems for ambulances. However, these measures are not uniformly effective across all districts, requiring</w:t>
      </w:r>
      <w:r>
        <w:t xml:space="preserve"> </w:t>
      </w:r>
      <w:r>
        <w:rPr>
          <w:bCs/>
          <w:b/>
        </w:rPr>
        <w:t xml:space="preserve">Paramedic</w:t>
      </w:r>
      <w:r>
        <w:t xml:space="preserve">s to possess strong situational awareness and alternative route planning skills.</w:t>
      </w:r>
    </w:p>
    <w:bookmarkEnd w:id="25"/>
    <w:bookmarkEnd w:id="26"/>
    <w:bookmarkStart w:id="27" w:name="clinical-performance-metrics"/>
    <w:p>
      <w:pPr>
        <w:pStyle w:val="Heading2"/>
      </w:pPr>
      <w:r>
        <w:t xml:space="preserve">6. Clinical Performance Metrics</w:t>
      </w:r>
    </w:p>
    <w:p>
      <w:pPr>
        <w:pStyle w:val="FirstParagraph"/>
      </w:pPr>
      <w:r>
        <w:t xml:space="preserve">The core function of the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 remains patient stabilization before hospital transfer. In this report, we analyze key clinical outcomes associated with these interventions in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/strong.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Average Value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CPR Initiation Time (Minutes)</w:t>
      </w:r>
    </w:p>
    <w:p>
      <w:pPr>
        <w:pStyle w:val="BodyText"/>
      </w:pPr>
      <w:r>
        <w:t xml:space="preserve">4.2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AED Deployment Time (Minutes)/em"""</w:t>
      </w:r>
    </w:p>
    <w:p>
      <w:pPr>
        <w:pStyle w:val="BodyText"/>
      </w:pPr>
      <w:r>
        <w:t xml:space="preserve">This data indicates that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 teams in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 are achieving rapid intervention times, although there is room for improvement in rural-urban fringe areas.</w:t>
      </w:r>
    </w:p>
    <w:bookmarkEnd w:id="27"/>
    <w:bookmarkStart w:id="28" w:name="training-and-competency-standards"/>
    <w:p>
      <w:pPr>
        <w:pStyle w:val="Heading2"/>
      </w:pPr>
      <w:r>
        <w:t xml:space="preserve">7. Training and Competency Standards</w:t>
      </w:r>
    </w:p>
    <w:p>
      <w:pPr>
        <w:pStyle w:val="FirstParagraph"/>
      </w:pPr>
      <w:r>
        <w:t xml:space="preserve">The rigor of training for a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 in this region is exceptionally high. Candidates must complete extensive coursework in advanced cardiac life support (ACLS), pediatric emergency care, and trauma management. The curriculum specifically addresses emergencies prevalent in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/strong, such as those related to air quality impacts on respiratory patients and seasonal influenza outbreaks.</w:t>
      </w:r>
    </w:p>
    <w:p>
      <w:pPr>
        <w:pStyle w:val="BodyText"/>
      </w:pPr>
      <w:r>
        <w:t xml:space="preserve">Continuous education is mandated for all active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 personnel. Regular simulations ensure that staff remain proficient in using advanced life support equipment, including portable ventilators and infusion pumps commonly found in Beijing EMS vehicles.</w:t>
      </w:r>
    </w:p>
    <w:bookmarkEnd w:id="28"/>
    <w:bookmarkStart w:id="29" w:name="discussion"/>
    <w:p>
      <w:pPr>
        <w:pStyle w:val="Heading2"/>
      </w:pPr>
      <w:r>
        <w:t xml:space="preserve">8. Discussion</w:t>
      </w:r>
    </w:p>
    <w:p>
      <w:pPr>
        <w:pStyle w:val="FirstParagraph"/>
      </w:pPr>
      <w:r>
        <w:t xml:space="preserve">The analysis reveals a robust correlation between technological integration and improved patient outcomes in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/strong. The presence of a well-trained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/em, supported by real-time data connectivity, creates a seamless continuum of care from the point of injury to the emergency room.</w:t>
      </w:r>
    </w:p>
    <w:p>
      <w:pPr>
        <w:pStyle w:val="BodyText"/>
      </w:pPr>
      <w:r>
        <w:t xml:space="preserve">However, disparities exist between central urban districts and outer suburban counties. While central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 boasts state-of-the-art resources for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 teams, peripheral areas sometimes suffer from resource constraints. This report recommends further investment in equipment distribution to ensure equitable access to high-quality pre-hospital care across the entire municipality.</w:t>
      </w:r>
    </w:p>
    <w:bookmarkEnd w:id="29"/>
    <w:bookmarkStart w:id="30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In conclusion, the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 system operating within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 demonstrates significant effectiveness in managing acute medical emergencies. The combination of advanced technology, rigorous training standards, and adaptive operational strategies has created a resilient emergency response framework. Future developments should focus on expanding AI-driven dispatch capabilities to even remote areas and enhancing cross-border collaboration for medical research related to urban health challenges.</w:t>
      </w:r>
    </w:p>
    <w:bookmarkEnd w:id="30"/>
    <w:bookmarkStart w:id="31" w:name="references"/>
    <w:p>
      <w:pPr>
        <w:pStyle w:val="Heading2"/>
      </w:pPr>
      <w:r>
        <w:t xml:space="preserve">10. References</w:t>
      </w:r>
    </w:p>
    <w:p>
      <w:pPr>
        <w:numPr>
          <w:ilvl w:val="0"/>
          <w:numId w:val="1001"/>
        </w:numPr>
        <w:pStyle w:val="Compact"/>
      </w:pPr>
      <w:r>
        <w:t xml:space="preserve">National Health Commission of the People's Republic of China. (2023). Guidelines for Pre-Hospital Emergency Care.</w:t>
      </w:r>
    </w:p>
    <w:p>
      <w:pPr>
        <w:numPr>
          <w:ilvl w:val="0"/>
          <w:numId w:val="1001"/>
        </w:numPr>
        <w:pStyle w:val="Compact"/>
      </w:pPr>
      <w:r>
        <w:t xml:space="preserve">Beijing Municipal Health Commission. (2023). Annual Report on EMS Performance in Beijing.</w:t>
      </w:r>
    </w:p>
    <w:p>
      <w:pPr>
        <w:numPr>
          <w:ilvl w:val="0"/>
          <w:numId w:val="1001"/>
        </w:numPr>
        <w:pStyle w:val="Compact"/>
      </w:pPr>
      <w:r>
        <w:t xml:space="preserve">International Federation of Red Cross and Red Crescent Societies. (2022). Urban Emergency Response Protocols.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Emergency Medical Response Systems in China Beijing</dc:title>
  <dc:creator/>
  <dc:language>en</dc:language>
  <cp:keywords/>
  <dcterms:created xsi:type="dcterms:W3CDTF">2026-09-26T17:37:53Z</dcterms:created>
  <dcterms:modified xsi:type="dcterms:W3CDTF">2026-09-26T17:37:53Z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