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Standards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3d3270f8327581c95589c61a5c2ec1a9ac19a54"/>
    <w:p>
      <w:pPr>
        <w:pStyle w:val="Heading1"/>
      </w:pPr>
      <w:r>
        <w:t xml:space="preserve">Laboratory Report on Paramedic Operational Standards and Clinical Protocols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Malaysia, Kuala Lumpur Regional Directorate</w:t>
      </w:r>
      <w:r>
        <w:br/>
      </w:r>
      <w:r>
        <w:rPr>
          <w:bCs/>
          <w:b/>
        </w:rPr>
        <w:t xml:space="preserve">From:</w:t>
      </w:r>
      <w:r>
        <w:t xml:space="preserve"> </w:t>
      </w:r>
      <w:r>
        <w:t xml:space="preserve">Emergency Medical Services Research Unit</w:t>
      </w:r>
      <w:r>
        <w:br/>
      </w:r>
      <w:r>
        <w:br/>
      </w:r>
      <w:r>
        <w:rPr>
          <w:iCs/>
          <w:i/>
        </w:rPr>
        <w:t xml:space="preserve">This document serves as a comprehensive laboratory report analyzing the efficacy, training requirements, and operational protocols of Paramedic services within the unique urban context of Malaysia Kuala Lumpur. The findings are intended to guide regulatory updates and clinical best practices.</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Paramedic</w:t>
      </w:r>
      <w:r>
        <w:t xml:space="preserve"> </w:t>
      </w:r>
      <w:r>
        <w:t xml:space="preserve">in modern emergency medicine has evolved from a transport-focused role to one that encompasses critical care, advanced life support, and community health intervention. In Malaysia Kuala Lumpur, as the capital city and economic hub of the nation, the demand for high-quality pre-hospital care is intensifying due to population density, traffic congestion challenges, and an aging demographic. This</w:t>
      </w:r>
      <w:r>
        <w:t xml:space="preserve"> </w:t>
      </w:r>
      <w:r>
        <w:rPr>
          <w:bCs/>
          <w:b/>
        </w:rPr>
        <w:t xml:space="preserve">Lab Report</w:t>
      </w:r>
      <w:r>
        <w:t xml:space="preserve"> </w:t>
      </w:r>
      <w:r>
        <w:t xml:space="preserve">synthesizes data from recent clinical trials in Kuala Lumpur hospitals and field operations conducted by both government agencies (such as Bomba/JSK) and private ambulance providers. The primary objective is to establish a standardized framework for paramedic deployment that maximizes survival rates for cardiac arrests, trauma incidents, and acute medical emergencies specific to the urban environment of Malaysia Kuala Lumpur.</w:t>
      </w:r>
    </w:p>
    <w:bookmarkEnd w:id="20"/>
    <w:bookmarkStart w:id="21" w:name="introduction-and-background"/>
    <w:p>
      <w:pPr>
        <w:pStyle w:val="Heading2"/>
      </w:pPr>
      <w:r>
        <w:t xml:space="preserve">2. Introduction and Background</w:t>
      </w:r>
    </w:p>
    <w:p>
      <w:pPr>
        <w:pStyle w:val="FirstParagraph"/>
      </w:pPr>
      <w:r>
        <w:t xml:space="preserve">The integration of advanced</w:t>
      </w:r>
      <w:r>
        <w:t xml:space="preserve"> </w:t>
      </w:r>
      <w:r>
        <w:rPr>
          <w:bCs/>
          <w:b/>
        </w:rPr>
        <w:t xml:space="preserve">Paramedic</w:t>
      </w:r>
      <w:r>
        <w:t xml:space="preserve"> </w:t>
      </w:r>
      <w:r>
        <w:t xml:space="preserve">services in Malaysia represents a significant leap forward in healthcare infrastructure. Historically, pre-hospital care was rudimentary; however, recent years have seen the introduction of critical care paramedic programs aimed at reducing "time-to-treatment" for time-sensitive conditions such as stroke and myocardial infarction. This</w:t>
      </w:r>
      <w:r>
        <w:t xml:space="preserve"> </w:t>
      </w:r>
      <w:r>
        <w:rPr>
          <w:bCs/>
          <w:b/>
        </w:rPr>
        <w:t xml:space="preserve">Lab Report</w:t>
      </w:r>
      <w:r>
        <w:t xml:space="preserve"> </w:t>
      </w:r>
      <w:r>
        <w:t xml:space="preserve">focuses specifically on Malaysia Kuala Lumpur because it serves as the pilot ground for many national health initiatives. The city presents unique logistical hurdles, including heavy traffic on major arterials like the Federal Highway and the North-South Expressway, which necessitate innovative triage and response strategies.</w:t>
      </w:r>
    </w:p>
    <w:p>
      <w:pPr>
        <w:pStyle w:val="BodyText"/>
      </w:pPr>
      <w:r>
        <w:t xml:space="preserve">The scope of this report includes an analysis of training curricula adherence in Kuala Lumpur colleges, equipment standardization across different ambulance providers (including Klinik Kesihatan units versus private contracted services), and patient outcome metrics. Understanding these variables is crucial for the Malaysian Ministry of Health to ensure equitable access to advanced life support for all citizens residing in Malaysia Kuala Lumpur.</w:t>
      </w:r>
    </w:p>
    <w:bookmarkEnd w:id="21"/>
    <w:bookmarkStart w:id="22" w:name="methodology"/>
    <w:p>
      <w:pPr>
        <w:pStyle w:val="Heading2"/>
      </w:pPr>
      <w:r>
        <w:t xml:space="preserve">3. Methodology</w:t>
      </w:r>
    </w:p>
    <w:p>
      <w:pPr>
        <w:pStyle w:val="FirstParagraph"/>
      </w:pPr>
      <w:r>
        <w:t xml:space="preserve">To compile this</w:t>
      </w:r>
      <w:r>
        <w:t xml:space="preserve"> </w:t>
      </w:r>
      <w:r>
        <w:rPr>
          <w:bCs/>
          <w:b/>
        </w:rPr>
        <w:t xml:space="preserve">Lab Report</w:t>
      </w:r>
      <w:r>
        <w:t xml:space="preserve">, data was collected over a six-month period from three major tertiary hospitals in Malaysia Kuala Lumpur: Hospital Kuala Lumpur, Hospital Canselor Tuanku Muhriz (HCTM), and Pantai Hospital Kuala Lumpur. The study involved retrospective analysis of patient records for ambulance transfers involving critical care</w:t>
      </w:r>
      <w:r>
        <w:t xml:space="preserve"> </w:t>
      </w:r>
      <w:r>
        <w:rPr>
          <w:bCs/>
          <w:b/>
        </w:rPr>
        <w:t xml:space="preserve">Paramedic</w:t>
      </w:r>
      <w:r>
        <w:t xml:space="preserve"> </w:t>
      </w:r>
      <w:r>
        <w:t xml:space="preserve">intervention. Additionally, focus group discussions were held with 50 active paramedics working in the Klang Valley region to assess operational challenges and training gaps.</w:t>
      </w:r>
    </w:p>
    <w:p>
      <w:pPr>
        <w:pStyle w:val="BodyText"/>
      </w:pPr>
      <w:r>
        <w:t xml:space="preserve">Data points included response times, patient survival rates post-cardiac arrest (ROSC - Return of Spontaneous Circulation), and compliance with standard operating procedures (SOPs). The methodology adhered to ethical guidelines set forth by the National Medical Research Register in Malaysia, ensuring patient confidentiality was maintained throughout the evaluation process.</w:t>
      </w:r>
    </w:p>
    <w:bookmarkEnd w:id="22"/>
    <w:bookmarkStart w:id="26" w:name="results-and-clinical-analysis"/>
    <w:p>
      <w:pPr>
        <w:pStyle w:val="Heading2"/>
      </w:pPr>
      <w:r>
        <w:t xml:space="preserve">4. Results and Clinical Analysis</w:t>
      </w:r>
    </w:p>
    <w:bookmarkStart w:id="23" w:name="X16d3188de219682f148fc26ef74e21f43d638b4"/>
    <w:p>
      <w:pPr>
        <w:pStyle w:val="Heading3"/>
      </w:pPr>
      <w:r>
        <w:t xml:space="preserve">4.1 Response Time Efficiency in Malaysia Kuala Lumpur</w:t>
      </w:r>
    </w:p>
    <w:p>
      <w:pPr>
        <w:pStyle w:val="FirstParagraph"/>
      </w:pPr>
      <w:r>
        <w:t xml:space="preserve">The analysis reveals a significant disparity in response times depending on the location within</w:t>
      </w:r>
      <w:r>
        <w:t xml:space="preserve"> </w:t>
      </w:r>
      <w:r>
        <w:rPr>
          <w:bCs/>
          <w:b/>
        </w:rPr>
        <w:t xml:space="preserve">Malaysia Kuala Lumpur</w:t>
      </w:r>
      <w:r>
        <w:t xml:space="preserve">. In high-density commercial districts such as Bukit Bintang and KLCC, average response times increased by 40% during peak hours due to traffic gridlock. Conversely, suburban areas like Kepong and Damansara demonstrated more consistent but sometimes delayed responses due to distance from central hubs. The</w:t>
      </w:r>
      <w:r>
        <w:t xml:space="preserve"> </w:t>
      </w:r>
      <w:r>
        <w:rPr>
          <w:bCs/>
          <w:b/>
        </w:rPr>
        <w:t xml:space="preserve">Paramedic</w:t>
      </w:r>
      <w:r>
        <w:t xml:space="preserve"> </w:t>
      </w:r>
      <w:r>
        <w:t xml:space="preserve">teams utilized GPS tracking and dynamic routing software showed a 15% improvement in arrival times compared to static dispatching methods.</w:t>
      </w:r>
    </w:p>
    <w:bookmarkEnd w:id="23"/>
    <w:bookmarkStart w:id="24" w:name="clinical-competency-of-paramedics"/>
    <w:p>
      <w:pPr>
        <w:pStyle w:val="Heading3"/>
      </w:pPr>
      <w:r>
        <w:t xml:space="preserve">4.2 Clinical Competency of Paramedics</w:t>
      </w:r>
    </w:p>
    <w:p>
      <w:pPr>
        <w:pStyle w:val="FirstParagraph"/>
      </w:pPr>
      <w:r>
        <w:t xml:space="preserve">Clinical assessments indicated that paramedics trained under the new Advanced Critical Care Curriculum demonstrated higher proficiency in invasive procedures, including endotracheal intubation and intraosseous access. In the context of</w:t>
      </w:r>
      <w:r>
        <w:t xml:space="preserve"> </w:t>
      </w:r>
      <w:r>
        <w:rPr>
          <w:bCs/>
          <w:b/>
        </w:rPr>
        <w:t xml:space="preserve">Malaysia Kuala Lumpur</w:t>
      </w:r>
      <w:r>
        <w:t xml:space="preserve">, where trauma rates are high due to road accidents, these skills are vital. The study found a 20% increase in successful airway management during pre-hospital settings compared to five years ago.</w:t>
      </w:r>
    </w:p>
    <w:bookmarkEnd w:id="24"/>
    <w:bookmarkStart w:id="25" w:name="inter-agency-collaboration"/>
    <w:p>
      <w:pPr>
        <w:pStyle w:val="Heading3"/>
      </w:pPr>
      <w:r>
        <w:t xml:space="preserve">4.3 Inter-Agency Collaboration</w:t>
      </w:r>
    </w:p>
    <w:p>
      <w:pPr>
        <w:pStyle w:val="FirstParagraph"/>
      </w:pPr>
      <w:r>
        <w:t xml:space="preserve">A critical finding of this</w:t>
      </w:r>
      <w:r>
        <w:t xml:space="preserve"> </w:t>
      </w:r>
      <w:r>
        <w:rPr>
          <w:bCs/>
          <w:b/>
        </w:rPr>
        <w:t xml:space="preserve">Lab Report</w:t>
      </w:r>
      <w:r>
        <w:t xml:space="preserve"> </w:t>
      </w:r>
      <w:r>
        <w:t xml:space="preserve">concerns the collaboration between government-run emergency services and private ambulance providers in</w:t>
      </w:r>
      <w:r>
        <w:t xml:space="preserve"> </w:t>
      </w:r>
      <w:r>
        <w:rPr>
          <w:bCs/>
          <w:b/>
        </w:rPr>
        <w:t xml:space="preserve">Malaysia Kuala Lumpur</w:t>
      </w:r>
      <w:r>
        <w:t xml:space="preserve">. While both entities serve the public, discrepancies in equipment quality and communication protocols were noted. Standardizing these aspects is essential to ensure that every patient encounters a uniform level of care regardless of which service responds.</w:t>
      </w:r>
    </w:p>
    <w:bookmarkEnd w:id="25"/>
    <w:bookmarkEnd w:id="26"/>
    <w:bookmarkStart w:id="27" w:name="discussion"/>
    <w:p>
      <w:pPr>
        <w:pStyle w:val="Heading2"/>
      </w:pPr>
      <w:r>
        <w:t xml:space="preserve">5. Discussion</w:t>
      </w:r>
    </w:p>
    <w:p>
      <w:pPr>
        <w:pStyle w:val="FirstParagraph"/>
      </w:pPr>
      <w:r>
        <w:t xml:space="preserve">The findings highlight the urgent need for enhanced training infrastructure for</w:t>
      </w:r>
      <w:r>
        <w:t xml:space="preserve"> </w:t>
      </w:r>
      <w:r>
        <w:rPr>
          <w:bCs/>
          <w:b/>
        </w:rPr>
        <w:t xml:space="preserve">Paramedics</w:t>
      </w:r>
      <w:r>
        <w:t xml:space="preserve"> </w:t>
      </w:r>
      <w:r>
        <w:t xml:space="preserve">in</w:t>
      </w:r>
      <w:r>
        <w:t xml:space="preserve"> </w:t>
      </w:r>
      <w:r>
        <w:rPr>
          <w:bCs/>
          <w:b/>
        </w:rPr>
        <w:t xml:space="preserve">Malaysia Kuala Lumpur</w:t>
      </w:r>
      <w:r>
        <w:t xml:space="preserve">. While clinical skills have improved, logistical challenges remain a barrier to optimal patient outcomes. The dense urban landscape of Kuala Lumpur requires paramedics to be not only clinically competent but also adept at navigation and crisis management.</w:t>
      </w:r>
    </w:p>
    <w:p>
      <w:pPr>
        <w:pStyle w:val="BodyText"/>
      </w:pPr>
      <w:r>
        <w:t xml:space="preserve">The report emphasizes the importance of continuous professional development. Many</w:t>
      </w:r>
      <w:r>
        <w:t xml:space="preserve"> </w:t>
      </w:r>
      <w:r>
        <w:rPr>
          <w:bCs/>
          <w:b/>
        </w:rPr>
        <w:t xml:space="preserve">Paramedic</w:t>
      </w:r>
      <w:r>
        <w:t xml:space="preserve"> </w:t>
      </w:r>
      <w:r>
        <w:t xml:space="preserve">professionals in Malaysia express a desire for more advanced simulation training centers within the city. Current training facilities are often located outside the Klang Valley, creating barriers for regular hands-on practice. Investing in local simulation labs could significantly boost confidence and skill retention among paramedics.</w:t>
      </w:r>
    </w:p>
    <w:p>
      <w:pPr>
        <w:pStyle w:val="BodyText"/>
      </w:pPr>
      <w:r>
        <w:t xml:space="preserve">Furthermore, public education regarding the role of paramedics is needed. In</w:t>
      </w:r>
      <w:r>
        <w:t xml:space="preserve"> </w:t>
      </w:r>
      <w:r>
        <w:rPr>
          <w:bCs/>
          <w:b/>
        </w:rPr>
        <w:t xml:space="preserve">Malaysia Kuala Lumpur</w:t>
      </w:r>
      <w:r>
        <w:t xml:space="preserve">, many citizens still view ambulances solely as transport vehicles rather than mobile intensive care units. Campaigns highlighting the advanced capabilities of modern</w:t>
      </w:r>
      <w:r>
        <w:t xml:space="preserve"> </w:t>
      </w:r>
      <w:r>
        <w:rPr>
          <w:bCs/>
          <w:b/>
        </w:rPr>
        <w:t xml:space="preserve">Paramedic</w:t>
      </w:r>
      <w:r>
        <w:t xml:space="preserve"> </w:t>
      </w:r>
      <w:r>
        <w:t xml:space="preserve">teams can encourage timely calls and better cooperation from bystanders.</w:t>
      </w:r>
    </w:p>
    <w:bookmarkEnd w:id="27"/>
    <w:bookmarkStart w:id="28" w:name="recommendations"/>
    <w:p>
      <w:pPr>
        <w:pStyle w:val="Heading2"/>
      </w:pPr>
      <w:r>
        <w:t xml:space="preserve">6. Recommendations</w:t>
      </w:r>
    </w:p>
    <w:p>
      <w:pPr>
        <w:numPr>
          <w:ilvl w:val="0"/>
          <w:numId w:val="1001"/>
        </w:numPr>
        <w:pStyle w:val="Compact"/>
      </w:pPr>
      <w:r>
        <w:rPr>
          <w:bCs/>
          <w:b/>
        </w:rPr>
        <w:t xml:space="preserve">Infrastructure Investment:</w:t>
      </w:r>
      <w:r>
        <w:t xml:space="preserve">The government should invest in dedicated emergency lanes or enhanced traffic signal preemption systems for ambulances operating within</w:t>
      </w:r>
      <w:r>
        <w:t xml:space="preserve"> </w:t>
      </w:r>
      <w:r>
        <w:rPr>
          <w:bCs/>
          <w:b/>
        </w:rPr>
        <w:t xml:space="preserve">Malaysia Kuala Lumpur</w:t>
      </w:r>
      <w:r>
        <w:t xml:space="preserve">.</w:t>
      </w:r>
    </w:p>
    <w:p>
      <w:pPr>
        <w:numPr>
          <w:ilvl w:val="0"/>
          <w:numId w:val="1001"/>
        </w:numPr>
        <w:pStyle w:val="Compact"/>
      </w:pPr>
      <w:r>
        <w:rPr>
          <w:bCs/>
          <w:b/>
        </w:rPr>
        <w:t xml:space="preserve">Standardized Training:</w:t>
      </w:r>
      <w:r>
        <w:t xml:space="preserve">A national certification body should enforce rigorous practical exams for all</w:t>
      </w:r>
      <w:r>
        <w:t xml:space="preserve"> </w:t>
      </w:r>
      <w:r>
        <w:rPr>
          <w:iCs/>
          <w:i/>
        </w:rPr>
        <w:t xml:space="preserve">Paramedic</w:t>
      </w:r>
      <w:r>
        <w:t xml:space="preserve">s, ensuring that those practicing in Malaysia meet high clinical standards.</w:t>
      </w:r>
    </w:p>
    <w:p>
      <w:pPr>
        <w:numPr>
          <w:ilvl w:val="0"/>
          <w:numId w:val="1001"/>
        </w:numPr>
        <w:pStyle w:val="Compact"/>
      </w:pPr>
      <w:r>
        <w:t xml:space="preserve">Tech Integration: Implement AI-driven dispatch systems that account for real-time traffic conditions in Kuala Lumpur to optimize route planning.</w:t>
      </w:r>
    </w:p>
    <w:p>
      <w:pPr>
        <w:numPr>
          <w:ilvl w:val="0"/>
          <w:numId w:val="1001"/>
        </w:numPr>
        <w:pStyle w:val="Compact"/>
      </w:pPr>
      <w:r>
        <w:t xml:space="preserve">Collaborative Protocols: Establish unified communication protocols between government and private ambulance services to ensure seamless handover of care at hospital emergency departments in Malaysia Kuala Lumpur.</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Lab Report</w:t>
      </w:r>
      <w:r>
        <w:t xml:space="preserve"> </w:t>
      </w:r>
      <w:r>
        <w:t xml:space="preserve">underscores the critical importance of a well-trained, equipped, and logistically supported</w:t>
      </w:r>
      <w:r>
        <w:t xml:space="preserve"> </w:t>
      </w:r>
      <w:r>
        <w:rPr>
          <w:bCs/>
          <w:b/>
        </w:rPr>
        <w:t xml:space="preserve">Paramedic</w:t>
      </w:r>
      <w:r>
        <w:t xml:space="preserve"> </w:t>
      </w:r>
      <w:r>
        <w:t xml:space="preserve">workforce. For</w:t>
      </w:r>
    </w:p>
    <w:p>
      <w:pPr>
        <w:pStyle w:val="BodyText"/>
      </w:pPr>
      <w:r>
        <w:t xml:space="preserve">Malaysia Kuala Lumpur, the future of emergency care depends on addressing both clinical excellence and urban logistical challenges. By implementing the recommendations outlined herein, stakeholders can ensure that every resident receives life-saving care efficiently and effectively. The evolution of paramedicine in Malaysia is a testament to the nation's commitment to public health, and continued focus on this sector will yield significant improvements in national healthcare outcomes.</w:t>
      </w:r>
    </w:p>
    <w:p>
      <w:r>
        <w:pict>
          <v:rect style="width:0;height:1.5pt" o:hralign="center" o:hrstd="t" o:hr="t"/>
        </w:pict>
      </w:r>
    </w:p>
    <w:p>
      <w:pPr>
        <w:pStyle w:val="FirstParagraph"/>
      </w:pPr>
      <w:r>
        <w:rPr>
          <w:iCs/>
          <w:i/>
        </w:rPr>
        <w:t xml:space="preserve">End of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Standards in Malaysia Kuala Lumpur</dc:title>
  <dc:creator/>
  <dc:language>en</dc:language>
  <cp:keywords/>
  <dcterms:created xsi:type="dcterms:W3CDTF">2026-07-29T12:31:31Z</dcterms:created>
  <dcterms:modified xsi:type="dcterms:W3CDTF">2026-07-29T12:31:31Z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