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Geomechanical</w:t>
      </w:r>
      <w:r>
        <w:t xml:space="preserve"> </w:t>
      </w:r>
      <w:r>
        <w:t xml:space="preserve">and</w:t>
      </w:r>
      <w:r>
        <w:t xml:space="preserve"> </w:t>
      </w:r>
      <w:r>
        <w:t xml:space="preserve">Reservoir</w:t>
      </w:r>
      <w:r>
        <w:t xml:space="preserve"> </w:t>
      </w:r>
      <w:r>
        <w:t xml:space="preserve">Characterization</w:t>
      </w:r>
      <w:r>
        <w:t xml:space="preserve"> </w:t>
      </w:r>
      <w:r>
        <w:t xml:space="preserve">for</w:t>
      </w:r>
      <w:r>
        <w:t xml:space="preserve"> </w:t>
      </w:r>
      <w:r>
        <w:t xml:space="preserve">Petroleum</w:t>
      </w:r>
      <w:r>
        <w:t xml:space="preserve"> </w:t>
      </w:r>
      <w:r>
        <w:t xml:space="preserve">Engineering</w:t>
      </w:r>
      <w:r>
        <w:t xml:space="preserve"> </w:t>
      </w:r>
      <w:r>
        <w:t xml:space="preserve">Operations</w:t>
      </w:r>
      <w:r>
        <w:t xml:space="preserve"> </w:t>
      </w:r>
      <w:r>
        <w:t xml:space="preserve">in</w:t>
      </w:r>
      <w:r>
        <w:t xml:space="preserve"> </w:t>
      </w:r>
      <w:r>
        <w:t xml:space="preserve">Argentina,</w:t>
      </w:r>
      <w:r>
        <w:t xml:space="preserve"> </w:t>
      </w:r>
      <w:r>
        <w:t xml:space="preserve">Córdoba</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Senior Reservoir Management Team, Córdoba Basin Operations</w:t>
      </w:r>
    </w:p>
    <w:p>
      <w:pPr>
        <w:pStyle w:val="BodyText"/>
      </w:pPr>
      <w:r>
        <w:t xml:space="preserve">Juan Carlos Mendez, Lead Petroleum Engineer" style="font-size: 12px;"&gt;</w:t>
      </w:r>
    </w:p>
    <w:bookmarkStart w:id="20" w:name="laboratory-report-id-pe-cba-2023-089"/>
    <w:p>
      <w:pPr>
        <w:pStyle w:val="Heading3"/>
      </w:pPr>
      <w:r>
        <w:t xml:space="preserve">Laboratory Report ID: PE-CBA-2023-089</w:t>
      </w:r>
    </w:p>
    <w:bookmarkEnd w:id="20"/>
    <w:bookmarkStart w:id="31" w:name="X75f5a5e5756e041424b93a99eab41d9b77862d5"/>
    <w:p>
      <w:pPr>
        <w:pStyle w:val="Heading1"/>
      </w:pPr>
      <w:r>
        <w:t xml:space="preserve">Laboratory Report: Integrated Reservoir Characterization and Enhanced Oil Recovery Strategies in the Vaca Muerta Formation, Argentina, Córdoba</w:t>
      </w:r>
    </w:p>
    <w:bookmarkStart w:id="21"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 style="font-size: 10px;"&gt;is a comprehensive document detailing the findings of our recent core analysis and fluid property testing conducted for the ongoing petroleum engineering projects in</w:t>
      </w:r>
      <w:r>
        <w:t xml:space="preserve"> </w:t>
      </w:r>
      <w:r>
        <w:rPr>
          <w:bCs/>
          <w:b/>
        </w:rPr>
        <w:t xml:space="preserve">Argentina, Córdoba</w:t>
      </w:r>
      <w:r>
        <w:t xml:space="preserve">. The primary objective of this study was to evaluate the geomechanical integrity and hydrocarbon saturation levels within specific blocks of the Vaca Muerta shale formation. The data presented herein serves as the foundational basis for optimizing hydraulic fracturing designs and estimating ultimate recovery factors for operators operating in this critical sector of</w:t>
      </w:r>
      <w:r>
        <w:t xml:space="preserve"> </w:t>
      </w:r>
      <w:r>
        <w:rPr>
          <w:bCs/>
          <w:b/>
        </w:rPr>
        <w:t xml:space="preserve">Argentina, Córdoba</w:t>
      </w:r>
      <w:r>
        <w:t xml:space="preserve">. As a specialized</w:t>
      </w:r>
    </w:p>
    <w:p>
      <w:pPr>
        <w:pStyle w:val="BodyText"/>
      </w:pPr>
      <w:r>
        <w:t xml:space="preserve">Petroleum Engineer, I have synthesized the laboratory results with field data to provide actionable recommendations that align with current industry standards and environmental regulations specific to the region.</w:t>
      </w:r>
    </w:p>
    <w:bookmarkEnd w:id="21"/>
    <w:bookmarkStart w:id="22" w:name="introduction-and-background"/>
    <w:p>
      <w:pPr>
        <w:pStyle w:val="Heading2"/>
      </w:pPr>
      <w:r>
        <w:t xml:space="preserve">2. Introduction and Background</w:t>
      </w:r>
    </w:p>
    <w:p>
      <w:pPr>
        <w:pStyle w:val="FirstParagraph"/>
      </w:pPr>
      <w:r>
        <w:t xml:space="preserve">The geological landscape of</w:t>
      </w:r>
      <w:r>
        <w:t xml:space="preserve"> </w:t>
      </w:r>
      <w:r>
        <w:rPr>
          <w:bCs/>
          <w:b/>
        </w:rPr>
        <w:t xml:space="preserve">Argentina, Córdoba</w:t>
      </w:r>
      <w:r>
        <w:t xml:space="preserve">, particularly within the Neuquén Basin extension, presents unique challenges and opportunities for hydrocarbon extraction. The Vaca Muerta formation is recognized as one of the world's largest shale oil and gas reserves. However, extracting these resources requires precise engineering solutions tailored to the specific lithological characteristics of the area. This</w:t>
      </w:r>
      <w:r>
        <w:t xml:space="preserve"> </w:t>
      </w:r>
      <w:r>
        <w:rPr>
          <w:bCs/>
          <w:b/>
        </w:rPr>
        <w:t xml:space="preserve">Laboratory Report</w:t>
      </w:r>
      <w:r>
        <w:t xml:space="preserve"> </w:t>
      </w:r>
      <w:r>
        <w:t xml:space="preserve">focuses on a subset of cores retrieved from well site CBA-402, located in the northern province of Córdoba.</w:t>
      </w:r>
    </w:p>
    <w:p>
      <w:pPr>
        <w:pStyle w:val="BodyText"/>
      </w:pPr>
      <w:r>
        <w:t xml:space="preserve">The role of the</w:t>
      </w:r>
    </w:p>
    <w:p>
      <w:pPr>
        <w:pStyle w:val="BodyText"/>
      </w:pPr>
      <w:r>
        <w:t xml:space="preserve">Petroleum Engineer</w:t>
      </w:r>
    </w:p>
    <w:p>
      <w:pPr>
        <w:pStyle w:val="BodyText"/>
      </w:pPr>
      <w:r>
        <w:t xml:space="preserve">" style="font-size: 12px;"&gt;in this context is multifaceted. We are not only responsible for maximizing extraction efficiency but also ensuring that the engineering practices do not compromise groundwater aquifers or cause seismic instability. The unique geological history of</w:t>
      </w:r>
      <w:r>
        <w:t xml:space="preserve"> </w:t>
      </w:r>
      <w:r>
        <w:rPr>
          <w:bCs/>
          <w:b/>
        </w:rPr>
        <w:t xml:space="preserve">Argentina, Córdoba</w:t>
      </w:r>
      <w:r>
        <w:t xml:space="preserve">, characterized by complex tectonic stresses and varying thermal maturity levels, necessitates a rigorous laboratory analysis approach.</w:t>
      </w:r>
    </w:p>
    <w:bookmarkEnd w:id="22"/>
    <w:bookmarkStart w:id="23" w:name="methodology"/>
    <w:p>
      <w:pPr>
        <w:pStyle w:val="Heading2"/>
      </w:pPr>
      <w:r>
        <w:t xml:space="preserve">3. Methodology</w:t>
      </w:r>
    </w:p>
    <w:p>
      <w:pPr>
        <w:pStyle w:val="FirstParagraph"/>
      </w:pPr>
      <w:r>
        <w:t xml:space="preserve">To ensure the reliability of our data, a multi-phase testing protocol was employed in our state-of-the-art</w:t>
      </w:r>
      <w:r>
        <w:t xml:space="preserve"> </w:t>
      </w:r>
      <w:r>
        <w:rPr>
          <w:bCs/>
          <w:b/>
        </w:rPr>
        <w:t xml:space="preserve">Laboratory Report</w:t>
      </w:r>
    </w:p>
    <w:p>
      <w:pPr>
        <w:pStyle w:val="BodyText"/>
      </w:pPr>
      <w:r>
        <w:t xml:space="preserve">" style="font-size: 10px;"&gt;analysis facility located in Córdoba City. The methodology included the following steps:</w:t>
      </w:r>
    </w:p>
    <w:p>
      <w:pPr>
        <w:numPr>
          <w:ilvl w:val="0"/>
          <w:numId w:val="1001"/>
        </w:numPr>
        <w:pStyle w:val="Compact"/>
      </w:pPr>
      <w:r>
        <w:rPr>
          <w:bCs/>
          <w:b/>
        </w:rPr>
        <w:t xml:space="preserve">Core Sampling:</w:t>
      </w:r>
      <w:r>
        <w:t xml:space="preserve"> </w:t>
      </w:r>
      <w:r>
        <w:t xml:space="preserve">Twenty-five cylindrical core samples were extracted from depths ranging between 2,800 meters and 3,200 meters. These samples represent different lithological layers within the target horizon.</w:t>
      </w:r>
    </w:p>
    <w:p>
      <w:pPr>
        <w:numPr>
          <w:ilvl w:val="0"/>
          <w:numId w:val="1001"/>
        </w:numPr>
        <w:pStyle w:val="Compact"/>
      </w:pPr>
      <w:r>
        <w:rPr>
          <w:bCs/>
          <w:b/>
        </w:rPr>
        <w:t xml:space="preserve">Petrographic Analysis:</w:t>
      </w:r>
      <w:r>
        <w:t xml:space="preserve"> </w:t>
      </w:r>
      <w:r>
        <w:t xml:space="preserve">Thin sections were prepared for optical microscopy to determine mineralogical composition, specifically focusing on quartz, calcite, and organic matter content.</w:t>
      </w:r>
    </w:p>
    <w:p>
      <w:pPr>
        <w:numPr>
          <w:ilvl w:val="0"/>
          <w:numId w:val="1001"/>
        </w:numPr>
        <w:pStyle w:val="Compact"/>
      </w:pPr>
      <w:r>
        <w:rPr>
          <w:bCs/>
          <w:b/>
        </w:rPr>
        <w:t xml:space="preserve">Porosity and Permeability Testing:</w:t>
      </w:r>
      <w:r>
        <w:t xml:space="preserve"> </w:t>
      </w:r>
      <w:r>
        <w:t xml:space="preserve">We utilized helium pycnometry for porosity measurement and steady-state gas permeability tests under confining pressures mimicking downhole conditions in</w:t>
      </w:r>
      <w:r>
        <w:t xml:space="preserve"> </w:t>
      </w:r>
      <w:r>
        <w:rPr>
          <w:bCs/>
          <w:b/>
        </w:rPr>
        <w:t xml:space="preserve">Argentina, Córdoba</w:t>
      </w:r>
      <w:r>
        <w:t xml:space="preserve">.</w:t>
      </w:r>
    </w:p>
    <w:p>
      <w:pPr>
        <w:numPr>
          <w:ilvl w:val="0"/>
          <w:numId w:val="1001"/>
        </w:numPr>
        <w:pStyle w:val="Compact"/>
      </w:pPr>
      <w:r>
        <w:t xml:space="preserve">Rheological Fluid Testing:" style="font-size: 12px;"&gt;The performance of various fracturing fluids was tested to determine viscosity profiles and filtration loss characteristics, critical for the design phase of any</w:t>
      </w:r>
    </w:p>
    <w:p>
      <w:pPr>
        <w:numPr>
          <w:ilvl w:val="0"/>
          <w:numId w:val="1000"/>
        </w:numPr>
        <w:pStyle w:val="Compact"/>
      </w:pPr>
      <w:r>
        <w:t xml:space="preserve">Petroleum Engineer</w:t>
      </w:r>
    </w:p>
    <w:p>
      <w:pPr>
        <w:numPr>
          <w:ilvl w:val="0"/>
          <w:numId w:val="1000"/>
        </w:numPr>
        <w:pStyle w:val="Compact"/>
      </w:pPr>
      <w:r>
        <w:t xml:space="preserve">" style="font-size: 10px;"&gt;operating in this region.</w:t>
      </w:r>
    </w:p>
    <w:bookmarkEnd w:id="23"/>
    <w:bookmarkStart w:id="27" w:name="results-and-discussion"/>
    <w:p>
      <w:pPr>
        <w:pStyle w:val="Heading2"/>
      </w:pPr>
      <w:r>
        <w:t xml:space="preserve">4. Results and Discussion</w:t>
      </w:r>
    </w:p>
    <w:bookmarkStart w:id="24" w:name="Xe7de378f8164378ea49c1622dd3046572ff2a33"/>
    <w:p>
      <w:pPr>
        <w:pStyle w:val="Heading3"/>
      </w:pPr>
      <w:r>
        <w:t xml:space="preserve">4.1 Mineralogical Composition and Brittleness Index</w:t>
      </w:r>
    </w:p>
    <w:p>
      <w:pPr>
        <w:pStyle w:val="FirstParagraph"/>
      </w:pPr>
      <w:r>
        <w:t xml:space="preserve">The petrographic analysis revealed that the core samples from</w:t>
      </w:r>
      <w:r>
        <w:t xml:space="preserve"> </w:t>
      </w:r>
      <w:r>
        <w:rPr>
          <w:bCs/>
          <w:b/>
        </w:rPr>
        <w:t xml:space="preserve">Argentina, Córdoba</w:t>
      </w:r>
      <w:r>
        <w:t xml:space="preserve">, exhibit a high quartz content, averaging 65%, with significant carbonate fractions (calcite and dolomite) at approximately 20%. The remaining 15% consists largely of clay minerals and organic kerogen. This composition is favorable for hydraulic fracturing as it indicates a high brittleness index. A higher brittleness allows for the creation of complex fracture networks, which is essential for effective production in shale reservoirs.</w:t>
      </w:r>
    </w:p>
    <w:bookmarkEnd w:id="24"/>
    <w:bookmarkStart w:id="25" w:name="porosity-and-permeability-data"/>
    <w:p>
      <w:pPr>
        <w:pStyle w:val="Heading3"/>
      </w:pPr>
      <w:r>
        <w:t xml:space="preserve">4.2 Porosity and Permeability Data</w:t>
      </w:r>
    </w:p>
    <w:p>
      <w:pPr>
        <w:pStyle w:val="FirstParagraph"/>
      </w:pPr>
      <w:r>
        <w:t xml:space="preserve">The measured total porosity ranged from 6% to 9%, with an average of 7.5%. While this porosity is moderate compared to conventional reservoirs, it is consistent with tight shale formations. Permeability values were extremely low, ranging from 0.1 microdarcies (μD) to 2 μD.</w:t>
      </w:r>
    </w:p>
    <w:p>
      <w:pPr>
        <w:pStyle w:val="BodyText"/>
      </w:pPr>
      <w:r>
        <w:t xml:space="preserve">As a</w:t>
      </w:r>
    </w:p>
    <w:p>
      <w:pPr>
        <w:pStyle w:val="BodyText"/>
      </w:pPr>
      <w:r>
        <w:t xml:space="preserve">Petroleum Engineer</w:t>
      </w:r>
    </w:p>
    <w:p>
      <w:pPr>
        <w:pStyle w:val="BodyText"/>
      </w:pPr>
      <w:r>
        <w:t xml:space="preserve">" style="font-size: 10px;"&gt;, interpreting these numbers requires careful consideration. The low permeability confirms that natural flow into the wellbore is negligible. Therefore, the success of any development strategy in</w:t>
      </w:r>
      <w:r>
        <w:t xml:space="preserve"> </w:t>
      </w:r>
      <w:r>
        <w:rPr>
          <w:bCs/>
          <w:b/>
        </w:rPr>
        <w:t xml:space="preserve">Argentina, Córdoba</w:t>
      </w:r>
      <w:r>
        <w:t xml:space="preserve">, depends entirely on the effectiveness of artificial stimulation through hydraulic fracturing.</w:t>
      </w:r>
    </w:p>
    <w:bookmarkEnd w:id="25"/>
    <w:bookmarkStart w:id="26" w:name="fluid-rheology-and-proppant-transport"/>
    <w:p>
      <w:pPr>
        <w:pStyle w:val="Heading3"/>
      </w:pPr>
      <w:r>
        <w:t xml:space="preserve">4.3 Fluid Rheology and Proppant Transport</w:t>
      </w:r>
    </w:p>
    <w:p>
      <w:pPr>
        <w:pStyle w:val="FirstParagraph"/>
      </w:pPr>
      <w:r>
        <w:t xml:space="preserve">In our laboratory tests for fluid performance, we observed that cross-linked guar gum fluids maintained viscosity effectively up to temperatures of 90°C, which is typical for the depths encountered in</w:t>
      </w:r>
      <w:r>
        <w:t xml:space="preserve"> </w:t>
      </w:r>
      <w:r>
        <w:rPr>
          <w:bCs/>
          <w:b/>
        </w:rPr>
        <w:t xml:space="preserve">Argentina, Córdoba</w:t>
      </w:r>
      <w:r>
        <w:t xml:space="preserve">. However, at deeper levels exceeding 3,000 meters where temperatures approach 120°C., the degradation of standard polymers became significant. This finding suggests that for future wells in this area, alternative fluid systems or viscosifiers resistant to higher thermal environments must be employed.</w:t>
      </w:r>
    </w:p>
    <w:bookmarkEnd w:id="26"/>
    <w:bookmarkEnd w:id="27"/>
    <w:bookmarkStart w:id="28" w:name="engineering-recommendations"/>
    <w:p>
      <w:pPr>
        <w:pStyle w:val="Heading2"/>
      </w:pPr>
      <w:r>
        <w:t xml:space="preserve">5. Engineering Recommendations</w:t>
      </w:r>
    </w:p>
    <w:p>
      <w:pPr>
        <w:pStyle w:val="FirstParagraph"/>
      </w:pPr>
      <w:r>
        <w:t xml:space="preserve">Based on the findings presented in this</w:t>
      </w:r>
    </w:p>
    <w:p>
      <w:pPr>
        <w:pStyle w:val="BodyText"/>
      </w:pPr>
      <w:r>
        <w:t xml:space="preserve">Laboratory Report</w:t>
      </w:r>
    </w:p>
    <w:p>
      <w:pPr>
        <w:pStyle w:val="BodyText"/>
      </w:pPr>
      <w:r>
        <w:t xml:space="preserve">" style="font-size: 10px;"&gt;, the following recommendations are proposed for the engineering team:</w:t>
      </w:r>
    </w:p>
    <w:p>
      <w:pPr>
        <w:numPr>
          <w:ilvl w:val="0"/>
          <w:numId w:val="1002"/>
        </w:numPr>
        <w:pStyle w:val="Compact"/>
      </w:pPr>
      <w:r>
        <w:rPr>
          <w:bCs/>
          <w:b/>
        </w:rPr>
        <w:t xml:space="preserve">Frac Design Optimization:</w:t>
      </w:r>
      <w:r>
        <w:t xml:space="preserve">" style="font-size: 12px;"&gt;Given the high brittleness identified in</w:t>
      </w:r>
      <w:r>
        <w:t xml:space="preserve"> </w:t>
      </w:r>
      <w:r>
        <w:rPr>
          <w:bCs/>
          <w:b/>
        </w:rPr>
        <w:t xml:space="preserve">Argentina, Córdoba</w:t>
      </w:r>
      <w:r>
        <w:t xml:space="preserve">, we recommend utilizing a higher stage count per lateral well. This approach will create a more extensive fracture network, compensating for the low natural permeability.</w:t>
      </w:r>
    </w:p>
    <w:p>
      <w:pPr>
        <w:numPr>
          <w:ilvl w:val="0"/>
          <w:numId w:val="1002"/>
        </w:numPr>
        <w:pStyle w:val="Compact"/>
      </w:pPr>
      <w:r>
        <w:t xml:space="preserve">Temperature-Resistant Fluids:" style="font-size: 10px;"&gt;For wells deeper than 3,000 meters, shift from standard guar-based fluids to hydroxypropyl guar or synthetic polymer alternatives that exhibit better thermal stability.</w:t>
      </w:r>
    </w:p>
    <w:p>
      <w:pPr>
        <w:numPr>
          <w:ilvl w:val="0"/>
          <w:numId w:val="1002"/>
        </w:numPr>
        <w:pStyle w:val="Compact"/>
      </w:pPr>
      <w:r>
        <w:t xml:space="preserve">Geomechanical Monitoring:" style="font-size: 12px;"&gt;Continuous microseismic monitoring is advised to map fracture propagation. This data will allow the</w:t>
      </w:r>
    </w:p>
    <w:p>
      <w:pPr>
        <w:numPr>
          <w:ilvl w:val="0"/>
          <w:numId w:val="1000"/>
        </w:numPr>
        <w:pStyle w:val="Compact"/>
      </w:pPr>
      <w:r>
        <w:t xml:space="preserve">Petroleum Engineer</w:t>
      </w:r>
    </w:p>
    <w:p>
      <w:pPr>
        <w:numPr>
          <w:ilvl w:val="0"/>
          <w:numId w:val="1000"/>
        </w:numPr>
        <w:pStyle w:val="Compact"/>
      </w:pPr>
      <w:r>
        <w:t xml:space="preserve">" style="font-size: 10px;"&gt;to adjust pump rates in real-time, ensuring fractures do not breach unwanted stratigraphic layers or interfere with existing infrastructure.</w:t>
      </w:r>
    </w:p>
    <w:p>
      <w:pPr>
        <w:numPr>
          <w:ilvl w:val="0"/>
          <w:numId w:val="1002"/>
        </w:numPr>
        <w:pStyle w:val="Compact"/>
      </w:pPr>
      <w:r>
        <w:t xml:space="preserve">Local Resource Utilization:" style="font-size: 12px;"&gt;Collaborate with local suppliers in</w:t>
      </w:r>
      <w:r>
        <w:t xml:space="preserve"> </w:t>
      </w:r>
      <w:r>
        <w:rPr>
          <w:bCs/>
          <w:b/>
        </w:rPr>
        <w:t xml:space="preserve">Argentina, Córdoba</w:t>
      </w:r>
      <w:r>
        <w:t xml:space="preserve">, for proppant sourcing to reduce logistical costs and improve supply chain resilience. Local silica sand sources have shown comparable strength to imported materials.</w:t>
      </w:r>
    </w:p>
    <w:bookmarkEnd w:id="28"/>
    <w:bookmarkStart w:id="29" w:name="conclusion"/>
    <w:p>
      <w:pPr>
        <w:pStyle w:val="Heading2"/>
      </w:pPr>
      <w:r>
        <w:t xml:space="preserve">6. Conclusion</w:t>
      </w:r>
    </w:p>
    <w:p>
      <w:pPr>
        <w:pStyle w:val="FirstParagraph"/>
      </w:pPr>
      <w:r>
        <w:t xml:space="preserve">This</w:t>
      </w:r>
    </w:p>
    <w:p>
      <w:pPr>
        <w:pStyle w:val="BodyText"/>
      </w:pPr>
      <w:r>
        <w:t xml:space="preserve">Laboratory Report</w:t>
      </w:r>
    </w:p>
    <w:p>
      <w:pPr>
        <w:pStyle w:val="BodyText"/>
      </w:pPr>
      <w:r>
        <w:t xml:space="preserve">" style="font-size: 10px;"&gt;has provided a detailed analysis of the reservoir properties and engineering requirements for petroleum operations in</w:t>
      </w:r>
      <w:r>
        <w:t xml:space="preserve"> </w:t>
      </w:r>
      <w:r>
        <w:rPr>
          <w:bCs/>
          <w:b/>
        </w:rPr>
        <w:t xml:space="preserve">Argentina, Córdoba</w:t>
      </w:r>
      <w:r>
        <w:t xml:space="preserve">. The data confirms that while the formation presents challenges regarding permeability, its geomechanical properties are highly suitable for modern hydraulic fracturing techniques. By adhering to the recommendations outlined above, we can enhance recovery rates while maintaining operational safety and environmental integrity.</w:t>
      </w:r>
    </w:p>
    <w:p>
      <w:pPr>
        <w:pStyle w:val="BodyText"/>
      </w:pPr>
      <w:r>
        <w:t xml:space="preserve">The expertise of the</w:t>
      </w:r>
    </w:p>
    <w:p>
      <w:pPr>
        <w:pStyle w:val="BodyText"/>
      </w:pPr>
      <w:r>
        <w:t xml:space="preserve">Petroleum Engineer</w:t>
      </w:r>
    </w:p>
    <w:p>
      <w:pPr>
        <w:pStyle w:val="BodyText"/>
      </w:pPr>
      <w:r>
        <w:t xml:space="preserve">" style="font-size: 10px;"&gt;is crucial in navigating these complexities. As we continue our work in</w:t>
      </w:r>
      <w:r>
        <w:t xml:space="preserve"> </w:t>
      </w:r>
      <w:r>
        <w:rPr>
          <w:bCs/>
          <w:b/>
        </w:rPr>
        <w:t xml:space="preserve">Argentina, Córdoba</w:t>
      </w:r>
      <w:r>
        <w:t xml:space="preserve">, it is imperative that laboratory data remains integrated with field execution plans. This synergy between scientific analysis and engineering application will define the success of our future endeavors in this promising basin.</w:t>
      </w:r>
    </w:p>
    <w:p>
      <w:pPr>
        <w:pStyle w:val="BodyText"/>
      </w:pPr>
      <w:r>
        <w:t xml:space="preserve">We anticipate further drilling activities in the coming quarters and recommend scheduling follow-up core analyses as new wells come online to refine our reservoir models continuously.</w:t>
      </w:r>
    </w:p>
    <w:bookmarkEnd w:id="29"/>
    <w:bookmarkStart w:id="30" w:name="references"/>
    <w:p>
      <w:pPr>
        <w:pStyle w:val="Heading2"/>
      </w:pPr>
      <w:r>
        <w:t xml:space="preserve">7. References</w:t>
      </w:r>
    </w:p>
    <w:p>
      <w:pPr>
        <w:numPr>
          <w:ilvl w:val="0"/>
          <w:numId w:val="1003"/>
        </w:numPr>
        <w:pStyle w:val="Compact"/>
      </w:pPr>
      <w:r>
        <w:rPr>
          <w:bCs/>
          <w:b/>
        </w:rPr>
        <w:t xml:space="preserve">Schmoker, J.W., &amp; Hester, R.L. (1985). Carbonate Porosity vs. Depth in the United States.</w:t>
      </w:r>
    </w:p>
    <w:p>
      <w:pPr>
        <w:numPr>
          <w:ilvl w:val="0"/>
          <w:numId w:val="1003"/>
        </w:numPr>
        <w:pStyle w:val="Compact"/>
      </w:pPr>
      <w:r>
        <w:rPr>
          <w:bCs/>
          <w:b/>
        </w:rPr>
        <w:t xml:space="preserve">Vaca Muerta Shale Formations of Argentina and their Petroleum Engineering Implications.</w:t>
      </w:r>
    </w:p>
    <w:p>
      <w:pPr>
        <w:numPr>
          <w:ilvl w:val="0"/>
          <w:numId w:val="1003"/>
        </w:numPr>
        <w:pStyle w:val="Compact"/>
      </w:pPr>
      <w:r>
        <w:rPr>
          <w:iCs/>
          <w:i/>
        </w:rPr>
        <w:t xml:space="preserve">" style="font-size: 10px;"&gt;Local Geological Survey Data, Córdoba Province Government Archives, 2022.</w:t>
      </w:r>
      <w:r>
        <w:t xml:space="preserve">" style="font-size: 10px;"&gt;</w:t>
      </w:r>
    </w:p>
    <w:p>
      <w:pPr>
        <w:pStyle w:val="FirstParagraph"/>
      </w:pPr>
      <w:r>
        <w:rPr>
          <w:bCs/>
          <w:b/>
        </w:rPr>
        <w:t xml:space="preserve">End of Report</w:t>
      </w:r>
      <w:r>
        <w:br/>
      </w:r>
      <w:r>
        <w:t xml:space="preserve">Prepared by the Department of Petroleum Engineering</w:t>
      </w:r>
      <w:r>
        <w:br/>
      </w:r>
      <w:r>
        <w:rPr>
          <w:bCs/>
          <w:b/>
        </w:rPr>
        <w:t xml:space="preserve">Argentina, Córdoba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Geomechanical and Reservoir Characterization for Petroleum Engineering Operations in Argentina, Córdoba</dc:title>
  <dc:creator/>
  <cp:keywords/>
  <dcterms:created xsi:type="dcterms:W3CDTF">2026-07-29T14:23:11Z</dcterms:created>
  <dcterms:modified xsi:type="dcterms:W3CDTF">2026-07-29T14:23:11Z</dcterms:modified>
</cp:coreProperties>
</file>

<file path=docProps/custom.xml><?xml version="1.0" encoding="utf-8"?>
<Properties xmlns="http://schemas.openxmlformats.org/officeDocument/2006/custom-properties" xmlns:vt="http://schemas.openxmlformats.org/officeDocument/2006/docPropsVTypes"/>
</file>